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20" w:rsidRDefault="002E6A20" w:rsidP="002E6A20">
      <w:pPr>
        <w:spacing w:after="0"/>
        <w:jc w:val="center"/>
        <w:rPr>
          <w:b/>
          <w:bCs/>
          <w:sz w:val="28"/>
          <w:szCs w:val="28"/>
        </w:rPr>
      </w:pPr>
      <w:r w:rsidRPr="00F262A7">
        <w:rPr>
          <w:b/>
          <w:bCs/>
          <w:sz w:val="28"/>
          <w:szCs w:val="28"/>
        </w:rPr>
        <w:t xml:space="preserve">HIST230 </w:t>
      </w:r>
      <w:r w:rsidR="004954E3" w:rsidRPr="00F262A7">
        <w:rPr>
          <w:b/>
          <w:bCs/>
          <w:sz w:val="28"/>
          <w:szCs w:val="28"/>
        </w:rPr>
        <w:t>–</w:t>
      </w:r>
      <w:r w:rsidRPr="00F262A7">
        <w:rPr>
          <w:b/>
          <w:bCs/>
          <w:sz w:val="28"/>
          <w:szCs w:val="28"/>
        </w:rPr>
        <w:t xml:space="preserve"> </w:t>
      </w:r>
      <w:r w:rsidR="004954E3" w:rsidRPr="00F262A7">
        <w:rPr>
          <w:b/>
          <w:bCs/>
          <w:sz w:val="28"/>
          <w:szCs w:val="28"/>
        </w:rPr>
        <w:t>The City of Rome: From Constantine to the Borgias</w:t>
      </w:r>
    </w:p>
    <w:p w:rsidR="00F262A7" w:rsidRPr="00F262A7" w:rsidRDefault="00F262A7" w:rsidP="002E6A20">
      <w:pPr>
        <w:spacing w:after="0"/>
        <w:jc w:val="center"/>
        <w:rPr>
          <w:b/>
          <w:bCs/>
          <w:sz w:val="28"/>
          <w:szCs w:val="28"/>
        </w:rPr>
      </w:pPr>
      <w:r>
        <w:rPr>
          <w:b/>
          <w:bCs/>
          <w:sz w:val="28"/>
          <w:szCs w:val="28"/>
        </w:rPr>
        <w:t>Fall 2017</w:t>
      </w:r>
    </w:p>
    <w:p w:rsidR="002E6A20" w:rsidRPr="002E6A20" w:rsidRDefault="002E6A20" w:rsidP="002E6A20">
      <w:pPr>
        <w:spacing w:after="0"/>
        <w:jc w:val="center"/>
        <w:rPr>
          <w:b/>
          <w:bCs/>
        </w:rPr>
      </w:pPr>
      <w:r>
        <w:rPr>
          <w:b/>
          <w:bCs/>
        </w:rPr>
        <w:t>Professor Ann Moyer</w:t>
      </w:r>
    </w:p>
    <w:p w:rsidR="002E6A20" w:rsidRPr="002E6A20" w:rsidRDefault="00F262A7" w:rsidP="002E6A20">
      <w:pPr>
        <w:spacing w:after="0"/>
        <w:jc w:val="center"/>
        <w:rPr>
          <w:b/>
          <w:bCs/>
        </w:rPr>
      </w:pPr>
      <w:r>
        <w:rPr>
          <w:b/>
          <w:bCs/>
        </w:rPr>
        <w:t>T 1:30-4:30</w:t>
      </w:r>
    </w:p>
    <w:p w:rsidR="00F229C5" w:rsidRDefault="002E6A20" w:rsidP="001B2EB9">
      <w:pPr>
        <w:tabs>
          <w:tab w:val="num" w:pos="720"/>
        </w:tabs>
        <w:spacing w:after="0"/>
        <w:jc w:val="center"/>
      </w:pPr>
      <w:r w:rsidRPr="002E6A20">
        <w:rPr>
          <w:b/>
          <w:bCs/>
        </w:rPr>
        <w:t>Cross Listings: </w:t>
      </w:r>
      <w:r w:rsidRPr="002E6A20">
        <w:t>ITAL230402</w:t>
      </w:r>
      <w:r w:rsidR="00810F4E">
        <w:br/>
      </w:r>
      <w:r w:rsidR="00810F4E" w:rsidRPr="00810F4E">
        <w:rPr>
          <w:b/>
        </w:rPr>
        <w:t>Office hours</w:t>
      </w:r>
      <w:r w:rsidR="00810F4E">
        <w:t>: T 1:30-3 and by ap</w:t>
      </w:r>
      <w:r w:rsidR="00F262A7">
        <w:t>p</w:t>
      </w:r>
      <w:r w:rsidR="00810F4E">
        <w:t>t.</w:t>
      </w:r>
      <w:r w:rsidR="00F229C5">
        <w:br/>
      </w:r>
    </w:p>
    <w:p w:rsidR="00A51AFF" w:rsidRPr="002E6A20" w:rsidRDefault="00A51AFF" w:rsidP="002E6A20"/>
    <w:p w:rsidR="00403611" w:rsidRDefault="00A51AFF" w:rsidP="001B2EB9">
      <w:pPr>
        <w:jc w:val="center"/>
      </w:pPr>
      <w:r>
        <w:rPr>
          <w:noProof/>
        </w:rPr>
        <w:drawing>
          <wp:inline distT="0" distB="0" distL="0" distR="0">
            <wp:extent cx="4943475" cy="3295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e-Castel S-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5230" cy="3296820"/>
                    </a:xfrm>
                    <a:prstGeom prst="rect">
                      <a:avLst/>
                    </a:prstGeom>
                  </pic:spPr>
                </pic:pic>
              </a:graphicData>
            </a:graphic>
          </wp:inline>
        </w:drawing>
      </w:r>
    </w:p>
    <w:p w:rsidR="004954E3" w:rsidRPr="004954E3" w:rsidRDefault="004954E3" w:rsidP="004954E3">
      <w:pPr>
        <w:pStyle w:val="Heading3"/>
      </w:pPr>
      <w:r w:rsidRPr="004954E3">
        <w:t xml:space="preserve">The great city of Rome outlived its empire and its emperors. What happened to the Eternal City after “the fall of the Roman Empire in the West?” In this course, we will follow the story of this great city, its people, its buildings old and new, and its legacy across Italy, Europe, and beyond. </w:t>
      </w:r>
    </w:p>
    <w:p w:rsidR="004954E3" w:rsidRPr="004954E3" w:rsidRDefault="004954E3" w:rsidP="004954E3">
      <w:pPr>
        <w:pStyle w:val="Heading3"/>
      </w:pPr>
      <w:r w:rsidRPr="004954E3">
        <w:t xml:space="preserve">Rome rebuilt and reshaped itself through the </w:t>
      </w:r>
      <w:proofErr w:type="gramStart"/>
      <w:r w:rsidRPr="004954E3">
        <w:t>Middle</w:t>
      </w:r>
      <w:proofErr w:type="gramEnd"/>
      <w:r w:rsidRPr="004954E3">
        <w:t xml:space="preserve"> Ages: home for popes, destination for pilgrims, power broker for Italy. It became a great Renaissance and early modern city, a center of art and architecture, of religion, and of politics. </w:t>
      </w:r>
    </w:p>
    <w:p w:rsidR="004954E3" w:rsidRPr="004954E3" w:rsidRDefault="004954E3" w:rsidP="004954E3">
      <w:pPr>
        <w:pStyle w:val="Heading3"/>
      </w:pPr>
    </w:p>
    <w:p w:rsidR="004954E3" w:rsidRPr="004954E3" w:rsidRDefault="004954E3" w:rsidP="004954E3">
      <w:pPr>
        <w:pStyle w:val="Heading3"/>
      </w:pPr>
      <w:r w:rsidRPr="004954E3">
        <w:t>We will be reading a mix of primary sources and modern scholarship. All required texts are in English, though students who take this course for Italian Studies credit may choose to read some works in Italian.</w:t>
      </w:r>
    </w:p>
    <w:p w:rsidR="0030004B" w:rsidRPr="001B2EB9" w:rsidRDefault="0030004B" w:rsidP="001B2EB9">
      <w:pPr>
        <w:pStyle w:val="Heading3"/>
        <w:rPr>
          <w:b/>
        </w:rPr>
      </w:pPr>
      <w:r w:rsidRPr="001B2EB9">
        <w:rPr>
          <w:b/>
        </w:rPr>
        <w:t xml:space="preserve">Books </w:t>
      </w:r>
      <w:r w:rsidR="00F262A7">
        <w:rPr>
          <w:b/>
        </w:rPr>
        <w:t xml:space="preserve"> </w:t>
      </w:r>
    </w:p>
    <w:p w:rsidR="0030004B" w:rsidRDefault="0030004B" w:rsidP="001B2EB9">
      <w:pPr>
        <w:pStyle w:val="NoSpacing"/>
      </w:pPr>
      <w:r>
        <w:t xml:space="preserve">Richard </w:t>
      </w:r>
      <w:proofErr w:type="spellStart"/>
      <w:r w:rsidRPr="0030004B">
        <w:t>Krautheimer</w:t>
      </w:r>
      <w:proofErr w:type="spellEnd"/>
      <w:r w:rsidRPr="0030004B">
        <w:t xml:space="preserve">. </w:t>
      </w:r>
      <w:r w:rsidRPr="00182D12">
        <w:rPr>
          <w:i/>
        </w:rPr>
        <w:t>Rome: Portrait of a City</w:t>
      </w:r>
      <w:r w:rsidR="001B2EB9" w:rsidRPr="00182D12">
        <w:rPr>
          <w:i/>
        </w:rPr>
        <w:t xml:space="preserve"> 312-1308</w:t>
      </w:r>
    </w:p>
    <w:p w:rsidR="001B2EB9" w:rsidRPr="00182D12" w:rsidRDefault="001B2EB9" w:rsidP="001B2EB9">
      <w:pPr>
        <w:pStyle w:val="NoSpacing"/>
        <w:rPr>
          <w:i/>
        </w:rPr>
      </w:pPr>
      <w:r>
        <w:t xml:space="preserve">Richard </w:t>
      </w:r>
      <w:proofErr w:type="spellStart"/>
      <w:r>
        <w:t>Krautheimer</w:t>
      </w:r>
      <w:proofErr w:type="spellEnd"/>
      <w:r>
        <w:t xml:space="preserve">.  </w:t>
      </w:r>
      <w:r w:rsidRPr="00182D12">
        <w:rPr>
          <w:i/>
        </w:rPr>
        <w:t>The Rome of Alexander VII</w:t>
      </w:r>
    </w:p>
    <w:p w:rsidR="001B2EB9" w:rsidRDefault="001B2EB9" w:rsidP="001B2EB9">
      <w:pPr>
        <w:pStyle w:val="NoSpacing"/>
      </w:pPr>
      <w:r>
        <w:t xml:space="preserve">Ingrid Rowland. </w:t>
      </w:r>
      <w:r w:rsidRPr="00182D12">
        <w:rPr>
          <w:i/>
        </w:rPr>
        <w:t>The Culture of the High Renaissance: Ancients and Moderns in Sixteenth-Century Rome</w:t>
      </w:r>
    </w:p>
    <w:p w:rsidR="0030004B" w:rsidRPr="00182D12" w:rsidRDefault="0030004B" w:rsidP="001B2EB9">
      <w:pPr>
        <w:pStyle w:val="NoSpacing"/>
        <w:rPr>
          <w:i/>
        </w:rPr>
      </w:pPr>
      <w:r w:rsidRPr="00182D12">
        <w:rPr>
          <w:i/>
        </w:rPr>
        <w:t xml:space="preserve">The Marvels of Rome; </w:t>
      </w:r>
      <w:proofErr w:type="spellStart"/>
      <w:r w:rsidRPr="00182D12">
        <w:rPr>
          <w:i/>
        </w:rPr>
        <w:t>Mirabilia</w:t>
      </w:r>
      <w:proofErr w:type="spellEnd"/>
      <w:r w:rsidRPr="00182D12">
        <w:rPr>
          <w:i/>
        </w:rPr>
        <w:t xml:space="preserve"> Urbis </w:t>
      </w:r>
      <w:proofErr w:type="spellStart"/>
      <w:r w:rsidRPr="00182D12">
        <w:rPr>
          <w:i/>
        </w:rPr>
        <w:t>Romæ</w:t>
      </w:r>
      <w:proofErr w:type="spellEnd"/>
    </w:p>
    <w:p w:rsidR="0030004B" w:rsidRPr="00F40DF8" w:rsidRDefault="0030004B" w:rsidP="001B2EB9">
      <w:pPr>
        <w:pStyle w:val="NoSpacing"/>
        <w:rPr>
          <w:lang w:val="it-IT"/>
        </w:rPr>
      </w:pPr>
      <w:r w:rsidRPr="00F40DF8">
        <w:rPr>
          <w:lang w:val="it-IT"/>
        </w:rPr>
        <w:lastRenderedPageBreak/>
        <w:t xml:space="preserve">Francesco Petrarch. </w:t>
      </w:r>
      <w:r w:rsidRPr="00182D12">
        <w:rPr>
          <w:i/>
          <w:lang w:val="it-IT"/>
        </w:rPr>
        <w:t>The Revolution of Cola di Rienzo</w:t>
      </w:r>
    </w:p>
    <w:p w:rsidR="001B2EB9" w:rsidRDefault="001B2EB9" w:rsidP="001B2EB9">
      <w:pPr>
        <w:pStyle w:val="NoSpacing"/>
      </w:pPr>
      <w:r w:rsidRPr="00F40DF8">
        <w:rPr>
          <w:lang w:val="it-IT"/>
        </w:rPr>
        <w:t xml:space="preserve">Lorenzo Valla. </w:t>
      </w:r>
      <w:r w:rsidRPr="00182D12">
        <w:rPr>
          <w:i/>
        </w:rPr>
        <w:t>On the Donation of Constantine</w:t>
      </w:r>
    </w:p>
    <w:p w:rsidR="001B2EB9" w:rsidRDefault="001B2EB9" w:rsidP="001B2EB9">
      <w:pPr>
        <w:pStyle w:val="NoSpacing"/>
      </w:pPr>
    </w:p>
    <w:p w:rsidR="001B2EB9" w:rsidRDefault="001B2EB9" w:rsidP="001B2EB9">
      <w:pPr>
        <w:pStyle w:val="NoSpacing"/>
      </w:pPr>
      <w:r>
        <w:t>Additional readings on Canvas site.</w:t>
      </w:r>
    </w:p>
    <w:p w:rsidR="00BB360F" w:rsidRDefault="00BB360F"/>
    <w:tbl>
      <w:tblPr>
        <w:tblStyle w:val="TableGrid"/>
        <w:tblW w:w="0" w:type="auto"/>
        <w:tblLook w:val="04A0" w:firstRow="1" w:lastRow="0" w:firstColumn="1" w:lastColumn="0" w:noHBand="0" w:noVBand="1"/>
      </w:tblPr>
      <w:tblGrid>
        <w:gridCol w:w="625"/>
        <w:gridCol w:w="1260"/>
        <w:gridCol w:w="7465"/>
      </w:tblGrid>
      <w:tr w:rsidR="00BB360F" w:rsidTr="00BB360F">
        <w:tc>
          <w:tcPr>
            <w:tcW w:w="625" w:type="dxa"/>
          </w:tcPr>
          <w:p w:rsidR="00BB360F" w:rsidRDefault="00BB360F">
            <w:r>
              <w:t>1</w:t>
            </w:r>
          </w:p>
        </w:tc>
        <w:tc>
          <w:tcPr>
            <w:tcW w:w="1260" w:type="dxa"/>
          </w:tcPr>
          <w:p w:rsidR="00BB360F" w:rsidRDefault="00F262A7">
            <w:r>
              <w:t>Aug 29</w:t>
            </w:r>
          </w:p>
        </w:tc>
        <w:tc>
          <w:tcPr>
            <w:tcW w:w="7465" w:type="dxa"/>
          </w:tcPr>
          <w:p w:rsidR="00BB360F" w:rsidRPr="006C6555" w:rsidRDefault="00BB360F" w:rsidP="006C6555">
            <w:pPr>
              <w:pStyle w:val="Heading4"/>
              <w:outlineLvl w:val="3"/>
              <w:rPr>
                <w:b/>
              </w:rPr>
            </w:pPr>
            <w:r w:rsidRPr="006C6555">
              <w:rPr>
                <w:b/>
              </w:rPr>
              <w:t>Intro</w:t>
            </w:r>
            <w:r w:rsidR="001B2EB9" w:rsidRPr="006C6555">
              <w:rPr>
                <w:b/>
              </w:rPr>
              <w:t>duction: Rome and Later Antiquity</w:t>
            </w:r>
          </w:p>
          <w:p w:rsidR="00BB360F" w:rsidRDefault="00BB360F" w:rsidP="001B2EB9">
            <w:proofErr w:type="spellStart"/>
            <w:r>
              <w:t>Krautheimer</w:t>
            </w:r>
            <w:proofErr w:type="spellEnd"/>
            <w:r w:rsidR="001B2EB9">
              <w:t xml:space="preserve">, </w:t>
            </w:r>
            <w:r w:rsidR="001B2EB9" w:rsidRPr="001B2EB9">
              <w:rPr>
                <w:i/>
              </w:rPr>
              <w:t>Portrait of a City</w:t>
            </w:r>
            <w:r w:rsidR="001B2EB9">
              <w:rPr>
                <w:i/>
              </w:rPr>
              <w:t>,</w:t>
            </w:r>
            <w:r w:rsidR="001B2EB9">
              <w:t xml:space="preserve"> Chapter 1</w:t>
            </w:r>
          </w:p>
        </w:tc>
      </w:tr>
      <w:tr w:rsidR="00BB360F" w:rsidTr="00BB360F">
        <w:tc>
          <w:tcPr>
            <w:tcW w:w="625" w:type="dxa"/>
          </w:tcPr>
          <w:p w:rsidR="00BB360F" w:rsidRDefault="00BB360F">
            <w:r>
              <w:t>2</w:t>
            </w:r>
          </w:p>
        </w:tc>
        <w:tc>
          <w:tcPr>
            <w:tcW w:w="1260" w:type="dxa"/>
          </w:tcPr>
          <w:p w:rsidR="00BB360F" w:rsidRDefault="00BB360F" w:rsidP="00F262A7">
            <w:r>
              <w:t xml:space="preserve">Sept </w:t>
            </w:r>
            <w:r w:rsidR="00F262A7">
              <w:t>5</w:t>
            </w:r>
          </w:p>
        </w:tc>
        <w:tc>
          <w:tcPr>
            <w:tcW w:w="7465" w:type="dxa"/>
          </w:tcPr>
          <w:p w:rsidR="001B2EB9" w:rsidRPr="006C6555" w:rsidRDefault="001B2EB9" w:rsidP="006C6555">
            <w:pPr>
              <w:pStyle w:val="Heading4"/>
              <w:outlineLvl w:val="3"/>
              <w:rPr>
                <w:b/>
              </w:rPr>
            </w:pPr>
            <w:r w:rsidRPr="006C6555">
              <w:rPr>
                <w:b/>
              </w:rPr>
              <w:t>The Making of Papal Rome</w:t>
            </w:r>
          </w:p>
          <w:p w:rsidR="001B2EB9" w:rsidRDefault="009630DD" w:rsidP="001B2EB9">
            <w:proofErr w:type="spellStart"/>
            <w:r>
              <w:t>Krautheimer</w:t>
            </w:r>
            <w:proofErr w:type="spellEnd"/>
            <w:r w:rsidR="001B2EB9">
              <w:t>,</w:t>
            </w:r>
            <w:r>
              <w:t xml:space="preserve"> </w:t>
            </w:r>
            <w:r w:rsidR="001B2EB9" w:rsidRPr="001B2EB9">
              <w:t>Portrait of a City Chapter</w:t>
            </w:r>
            <w:r w:rsidR="001B2EB9">
              <w:t>s</w:t>
            </w:r>
            <w:r>
              <w:t xml:space="preserve"> 2-4</w:t>
            </w:r>
            <w:r w:rsidR="00F65C8D">
              <w:t xml:space="preserve">;  </w:t>
            </w:r>
          </w:p>
          <w:p w:rsidR="00BB360F" w:rsidRDefault="00F65C8D" w:rsidP="001B2EB9">
            <w:r>
              <w:t>Noble</w:t>
            </w:r>
            <w:r w:rsidR="001B2EB9">
              <w:t xml:space="preserve">. </w:t>
            </w:r>
            <w:r w:rsidR="001B2EB9" w:rsidRPr="00E0504E">
              <w:rPr>
                <w:i/>
              </w:rPr>
              <w:t>The Republic of St. Peter</w:t>
            </w:r>
            <w:r w:rsidR="001B2EB9">
              <w:t>,</w:t>
            </w:r>
            <w:r>
              <w:t xml:space="preserve"> 1-60, 325-36</w:t>
            </w:r>
            <w:r w:rsidR="001B2EB9">
              <w:t xml:space="preserve"> (Canvas)</w:t>
            </w:r>
          </w:p>
        </w:tc>
      </w:tr>
      <w:tr w:rsidR="00BB360F" w:rsidTr="00BB360F">
        <w:tc>
          <w:tcPr>
            <w:tcW w:w="625" w:type="dxa"/>
          </w:tcPr>
          <w:p w:rsidR="00BB360F" w:rsidRDefault="00BB360F">
            <w:r>
              <w:t>3</w:t>
            </w:r>
          </w:p>
        </w:tc>
        <w:tc>
          <w:tcPr>
            <w:tcW w:w="1260" w:type="dxa"/>
          </w:tcPr>
          <w:p w:rsidR="00BB360F" w:rsidRDefault="00F262A7" w:rsidP="00F262A7">
            <w:r>
              <w:t>Sept 12</w:t>
            </w:r>
          </w:p>
        </w:tc>
        <w:tc>
          <w:tcPr>
            <w:tcW w:w="7465" w:type="dxa"/>
          </w:tcPr>
          <w:p w:rsidR="001B2EB9" w:rsidRPr="006C6555" w:rsidRDefault="006C6555" w:rsidP="006C6555">
            <w:pPr>
              <w:pStyle w:val="Heading4"/>
              <w:outlineLvl w:val="3"/>
              <w:rPr>
                <w:b/>
              </w:rPr>
            </w:pPr>
            <w:r w:rsidRPr="006C6555">
              <w:rPr>
                <w:b/>
              </w:rPr>
              <w:t>Carolingians and Empire</w:t>
            </w:r>
          </w:p>
          <w:p w:rsidR="001B2EB9" w:rsidRDefault="009630DD" w:rsidP="001B2EB9">
            <w:proofErr w:type="spellStart"/>
            <w:r>
              <w:t>Krautheimer</w:t>
            </w:r>
            <w:proofErr w:type="spellEnd"/>
            <w:r w:rsidR="001B2EB9">
              <w:t xml:space="preserve">, </w:t>
            </w:r>
            <w:r w:rsidR="001B2EB9" w:rsidRPr="000A2915">
              <w:rPr>
                <w:i/>
              </w:rPr>
              <w:t>Portrait of a City</w:t>
            </w:r>
            <w:r w:rsidR="000A2915">
              <w:t>,</w:t>
            </w:r>
            <w:r w:rsidR="001B2EB9" w:rsidRPr="001B2EB9">
              <w:t xml:space="preserve"> Chapter </w:t>
            </w:r>
            <w:r w:rsidR="001C6201">
              <w:t>5-6;</w:t>
            </w:r>
          </w:p>
          <w:p w:rsidR="00BB360F" w:rsidRDefault="001B2EB9" w:rsidP="001B2EB9">
            <w:r>
              <w:t xml:space="preserve">Liber </w:t>
            </w:r>
            <w:proofErr w:type="spellStart"/>
            <w:r>
              <w:t>pontificalis</w:t>
            </w:r>
            <w:proofErr w:type="spellEnd"/>
            <w:r>
              <w:t xml:space="preserve"> (Lives of the Eighth-C Popes), selections (Canvas)</w:t>
            </w:r>
          </w:p>
        </w:tc>
      </w:tr>
      <w:tr w:rsidR="00BB360F" w:rsidTr="00BB360F">
        <w:tc>
          <w:tcPr>
            <w:tcW w:w="625" w:type="dxa"/>
          </w:tcPr>
          <w:p w:rsidR="00BB360F" w:rsidRDefault="00BB360F">
            <w:r>
              <w:t>4</w:t>
            </w:r>
          </w:p>
        </w:tc>
        <w:tc>
          <w:tcPr>
            <w:tcW w:w="1260" w:type="dxa"/>
          </w:tcPr>
          <w:p w:rsidR="00BB360F" w:rsidRDefault="00BB360F" w:rsidP="00F262A7">
            <w:r>
              <w:t xml:space="preserve">Sept </w:t>
            </w:r>
            <w:r w:rsidR="00F262A7">
              <w:t>19</w:t>
            </w:r>
          </w:p>
        </w:tc>
        <w:tc>
          <w:tcPr>
            <w:tcW w:w="7465" w:type="dxa"/>
          </w:tcPr>
          <w:p w:rsidR="006C6555" w:rsidRPr="006C6555" w:rsidRDefault="006C6555" w:rsidP="006C6555">
            <w:pPr>
              <w:pStyle w:val="Heading4"/>
              <w:outlineLvl w:val="3"/>
              <w:rPr>
                <w:b/>
              </w:rPr>
            </w:pPr>
            <w:r w:rsidRPr="006C6555">
              <w:rPr>
                <w:b/>
              </w:rPr>
              <w:t>From Bishops to Communes: the Roman Case</w:t>
            </w:r>
          </w:p>
          <w:p w:rsidR="006C6555" w:rsidRDefault="001C6201" w:rsidP="00F65C8D">
            <w:proofErr w:type="spellStart"/>
            <w:r>
              <w:t>Krautheimer</w:t>
            </w:r>
            <w:proofErr w:type="spellEnd"/>
            <w:r w:rsidR="000A2915">
              <w:t>,</w:t>
            </w:r>
            <w:r>
              <w:t xml:space="preserve"> </w:t>
            </w:r>
            <w:r w:rsidR="001B2EB9" w:rsidRPr="000A2915">
              <w:rPr>
                <w:i/>
              </w:rPr>
              <w:t>Portrait of a City</w:t>
            </w:r>
            <w:r w:rsidR="000A2915">
              <w:t>,</w:t>
            </w:r>
            <w:r w:rsidR="001B2EB9" w:rsidRPr="001B2EB9">
              <w:t xml:space="preserve"> Chapter</w:t>
            </w:r>
            <w:r w:rsidR="001B2EB9">
              <w:t xml:space="preserve"> </w:t>
            </w:r>
            <w:r>
              <w:t>7</w:t>
            </w:r>
            <w:r w:rsidR="006C6555">
              <w:t>;</w:t>
            </w:r>
          </w:p>
          <w:p w:rsidR="00BB360F" w:rsidRDefault="00F65C8D" w:rsidP="006C6555">
            <w:r>
              <w:t>Wickham</w:t>
            </w:r>
            <w:r w:rsidR="000A2915" w:rsidRPr="000A2915">
              <w:rPr>
                <w:i/>
              </w:rPr>
              <w:t xml:space="preserve">, </w:t>
            </w:r>
            <w:r w:rsidR="006C6555" w:rsidRPr="000A2915">
              <w:rPr>
                <w:i/>
              </w:rPr>
              <w:t>Medieval Rome</w:t>
            </w:r>
            <w:r w:rsidR="006C6555">
              <w:t xml:space="preserve"> </w:t>
            </w:r>
            <w:r>
              <w:t xml:space="preserve"> 1-42, 385-457</w:t>
            </w:r>
            <w:r w:rsidR="006C6555">
              <w:t xml:space="preserve"> (Canvas)</w:t>
            </w:r>
          </w:p>
        </w:tc>
      </w:tr>
      <w:tr w:rsidR="00BB360F" w:rsidTr="00BB360F">
        <w:tc>
          <w:tcPr>
            <w:tcW w:w="625" w:type="dxa"/>
          </w:tcPr>
          <w:p w:rsidR="00BB360F" w:rsidRDefault="00BB360F">
            <w:r>
              <w:t>5</w:t>
            </w:r>
          </w:p>
        </w:tc>
        <w:tc>
          <w:tcPr>
            <w:tcW w:w="1260" w:type="dxa"/>
          </w:tcPr>
          <w:p w:rsidR="00BB360F" w:rsidRDefault="00F262A7">
            <w:r>
              <w:t>Sept 26</w:t>
            </w:r>
          </w:p>
        </w:tc>
        <w:tc>
          <w:tcPr>
            <w:tcW w:w="7465" w:type="dxa"/>
          </w:tcPr>
          <w:p w:rsidR="006C6555" w:rsidRPr="006C6555" w:rsidRDefault="006C6555" w:rsidP="006C6555">
            <w:pPr>
              <w:pStyle w:val="Heading4"/>
              <w:outlineLvl w:val="3"/>
              <w:rPr>
                <w:b/>
              </w:rPr>
            </w:pPr>
            <w:r w:rsidRPr="006C6555">
              <w:rPr>
                <w:b/>
              </w:rPr>
              <w:t xml:space="preserve">Rome for Travelers: the </w:t>
            </w:r>
            <w:proofErr w:type="spellStart"/>
            <w:r w:rsidRPr="006C6555">
              <w:rPr>
                <w:b/>
              </w:rPr>
              <w:t>Mirabilia</w:t>
            </w:r>
            <w:proofErr w:type="spellEnd"/>
          </w:p>
          <w:p w:rsidR="00BB360F" w:rsidRDefault="00A41303" w:rsidP="006C6555">
            <w:proofErr w:type="spellStart"/>
            <w:r w:rsidRPr="00776E0C">
              <w:rPr>
                <w:i/>
              </w:rPr>
              <w:t>Mirabilia</w:t>
            </w:r>
            <w:proofErr w:type="spellEnd"/>
            <w:r w:rsidR="00776E0C">
              <w:rPr>
                <w:i/>
              </w:rPr>
              <w:t xml:space="preserve"> Urbis </w:t>
            </w:r>
            <w:proofErr w:type="spellStart"/>
            <w:r w:rsidR="00776E0C">
              <w:rPr>
                <w:i/>
              </w:rPr>
              <w:t>Romae</w:t>
            </w:r>
            <w:proofErr w:type="spellEnd"/>
            <w:r w:rsidR="00553766">
              <w:t xml:space="preserve">; Hamilton, </w:t>
            </w:r>
            <w:proofErr w:type="spellStart"/>
            <w:r w:rsidR="00553766">
              <w:t>Riccioni</w:t>
            </w:r>
            <w:proofErr w:type="spellEnd"/>
            <w:r w:rsidR="00553766">
              <w:t xml:space="preserve">, </w:t>
            </w:r>
            <w:r w:rsidR="006C6555">
              <w:t xml:space="preserve">articles </w:t>
            </w:r>
            <w:r w:rsidR="00553766">
              <w:t xml:space="preserve">from </w:t>
            </w:r>
            <w:r w:rsidR="00553766" w:rsidRPr="00776E0C">
              <w:rPr>
                <w:i/>
              </w:rPr>
              <w:t>Rome Re</w:t>
            </w:r>
            <w:r w:rsidR="006C6555" w:rsidRPr="00776E0C">
              <w:rPr>
                <w:i/>
              </w:rPr>
              <w:t>i</w:t>
            </w:r>
            <w:r w:rsidR="00553766" w:rsidRPr="00776E0C">
              <w:rPr>
                <w:i/>
              </w:rPr>
              <w:t>magined</w:t>
            </w:r>
            <w:r w:rsidR="006C6555">
              <w:t xml:space="preserve"> (Canvas)</w:t>
            </w:r>
          </w:p>
        </w:tc>
      </w:tr>
      <w:tr w:rsidR="00BB360F" w:rsidTr="00BB360F">
        <w:tc>
          <w:tcPr>
            <w:tcW w:w="625" w:type="dxa"/>
          </w:tcPr>
          <w:p w:rsidR="00BB360F" w:rsidRDefault="00BB360F">
            <w:r>
              <w:t>6</w:t>
            </w:r>
          </w:p>
        </w:tc>
        <w:tc>
          <w:tcPr>
            <w:tcW w:w="1260" w:type="dxa"/>
          </w:tcPr>
          <w:p w:rsidR="00BB360F" w:rsidRDefault="00BB360F" w:rsidP="00F262A7">
            <w:r>
              <w:t xml:space="preserve">Oct </w:t>
            </w:r>
            <w:r w:rsidR="00F262A7">
              <w:t>3</w:t>
            </w:r>
          </w:p>
        </w:tc>
        <w:tc>
          <w:tcPr>
            <w:tcW w:w="7465" w:type="dxa"/>
          </w:tcPr>
          <w:p w:rsidR="006C6555" w:rsidRPr="000A2915" w:rsidRDefault="006C6555" w:rsidP="000A2915">
            <w:pPr>
              <w:pStyle w:val="Heading4"/>
              <w:outlineLvl w:val="3"/>
              <w:rPr>
                <w:b/>
              </w:rPr>
            </w:pPr>
            <w:r w:rsidRPr="000A2915">
              <w:rPr>
                <w:b/>
              </w:rPr>
              <w:t>Medieval Rome before Avignon</w:t>
            </w:r>
          </w:p>
          <w:p w:rsidR="00BB360F" w:rsidRDefault="00AE4123" w:rsidP="000A2915">
            <w:proofErr w:type="spellStart"/>
            <w:r>
              <w:t>Krautheimer</w:t>
            </w:r>
            <w:proofErr w:type="spellEnd"/>
            <w:r w:rsidR="00776E0C">
              <w:t>,</w:t>
            </w:r>
            <w:r w:rsidR="001B2EB9">
              <w:t xml:space="preserve"> </w:t>
            </w:r>
            <w:r w:rsidR="001B2EB9" w:rsidRPr="00776E0C">
              <w:rPr>
                <w:i/>
              </w:rPr>
              <w:t>Portrait of a City</w:t>
            </w:r>
            <w:r w:rsidR="00776E0C">
              <w:t>,</w:t>
            </w:r>
            <w:r w:rsidR="001B2EB9" w:rsidRPr="001B2EB9">
              <w:t xml:space="preserve"> Chapter</w:t>
            </w:r>
            <w:r w:rsidR="001B2EB9">
              <w:t xml:space="preserve">  </w:t>
            </w:r>
            <w:r>
              <w:t xml:space="preserve">8-end  </w:t>
            </w:r>
          </w:p>
        </w:tc>
      </w:tr>
      <w:tr w:rsidR="00BB360F" w:rsidTr="00BB360F">
        <w:tc>
          <w:tcPr>
            <w:tcW w:w="625" w:type="dxa"/>
          </w:tcPr>
          <w:p w:rsidR="00BB360F" w:rsidRDefault="00BB360F">
            <w:r>
              <w:t>7</w:t>
            </w:r>
          </w:p>
        </w:tc>
        <w:tc>
          <w:tcPr>
            <w:tcW w:w="1260" w:type="dxa"/>
          </w:tcPr>
          <w:p w:rsidR="00BB360F" w:rsidRDefault="00BB360F" w:rsidP="00F262A7">
            <w:r>
              <w:t>Oct 1</w:t>
            </w:r>
            <w:r w:rsidR="00F262A7">
              <w:t>0</w:t>
            </w:r>
          </w:p>
        </w:tc>
        <w:tc>
          <w:tcPr>
            <w:tcW w:w="7465" w:type="dxa"/>
          </w:tcPr>
          <w:p w:rsidR="006C6555" w:rsidRPr="000A2915" w:rsidRDefault="006C6555" w:rsidP="000A2915">
            <w:pPr>
              <w:pStyle w:val="Heading4"/>
              <w:outlineLvl w:val="3"/>
              <w:rPr>
                <w:b/>
              </w:rPr>
            </w:pPr>
            <w:r w:rsidRPr="000A2915">
              <w:rPr>
                <w:b/>
              </w:rPr>
              <w:t>The Rise and Fall of Cola di Rienzi</w:t>
            </w:r>
            <w:r w:rsidR="00AA4475" w:rsidRPr="000A2915">
              <w:rPr>
                <w:b/>
              </w:rPr>
              <w:t xml:space="preserve"> </w:t>
            </w:r>
          </w:p>
          <w:p w:rsidR="00BB360F" w:rsidRDefault="006C6555">
            <w:r>
              <w:t xml:space="preserve">Petrarch, </w:t>
            </w:r>
            <w:r w:rsidRPr="00776E0C">
              <w:rPr>
                <w:i/>
              </w:rPr>
              <w:t xml:space="preserve">The Revolution of Cola di </w:t>
            </w:r>
            <w:proofErr w:type="spellStart"/>
            <w:r w:rsidRPr="00776E0C">
              <w:rPr>
                <w:i/>
              </w:rPr>
              <w:t>Rienzo</w:t>
            </w:r>
            <w:proofErr w:type="spellEnd"/>
          </w:p>
        </w:tc>
      </w:tr>
      <w:tr w:rsidR="00BB360F" w:rsidTr="00BB360F">
        <w:tc>
          <w:tcPr>
            <w:tcW w:w="625" w:type="dxa"/>
          </w:tcPr>
          <w:p w:rsidR="00BB360F" w:rsidRDefault="00BB360F">
            <w:r>
              <w:t>8</w:t>
            </w:r>
          </w:p>
        </w:tc>
        <w:tc>
          <w:tcPr>
            <w:tcW w:w="1260" w:type="dxa"/>
          </w:tcPr>
          <w:p w:rsidR="00BB360F" w:rsidRDefault="00BB360F" w:rsidP="00F262A7">
            <w:r>
              <w:t xml:space="preserve">Oct </w:t>
            </w:r>
            <w:r w:rsidR="00F262A7">
              <w:t>17</w:t>
            </w:r>
          </w:p>
        </w:tc>
        <w:tc>
          <w:tcPr>
            <w:tcW w:w="7465" w:type="dxa"/>
          </w:tcPr>
          <w:p w:rsidR="006C6555" w:rsidRPr="000A2915" w:rsidRDefault="000A2915" w:rsidP="000A2915">
            <w:pPr>
              <w:pStyle w:val="Heading4"/>
              <w:outlineLvl w:val="3"/>
              <w:rPr>
                <w:b/>
              </w:rPr>
            </w:pPr>
            <w:r w:rsidRPr="000A2915">
              <w:rPr>
                <w:b/>
              </w:rPr>
              <w:t xml:space="preserve">Building a </w:t>
            </w:r>
            <w:r w:rsidR="006C6555" w:rsidRPr="000A2915">
              <w:rPr>
                <w:b/>
              </w:rPr>
              <w:t>Renaissance in Rome: Popes and Humanists</w:t>
            </w:r>
          </w:p>
          <w:p w:rsidR="00BB360F" w:rsidRDefault="007D45AD" w:rsidP="00776E0C">
            <w:r>
              <w:t>D’Amico</w:t>
            </w:r>
            <w:r w:rsidR="00776E0C">
              <w:t xml:space="preserve">, </w:t>
            </w:r>
            <w:r w:rsidR="00776E0C" w:rsidRPr="00776E0C">
              <w:rPr>
                <w:i/>
              </w:rPr>
              <w:t>Renaissance Humanism in Papal Rome</w:t>
            </w:r>
            <w:r w:rsidR="00776E0C">
              <w:t>, P</w:t>
            </w:r>
            <w:r>
              <w:t xml:space="preserve">art 1 and </w:t>
            </w:r>
            <w:r w:rsidR="00776E0C">
              <w:t>C</w:t>
            </w:r>
            <w:r>
              <w:t>onclusion (</w:t>
            </w:r>
            <w:r w:rsidR="006C6555">
              <w:t>Canvas</w:t>
            </w:r>
            <w:r>
              <w:t>)</w:t>
            </w:r>
          </w:p>
          <w:p w:rsidR="00F262A7" w:rsidRDefault="00F262A7" w:rsidP="00776E0C">
            <w:r>
              <w:t>first book review due</w:t>
            </w:r>
          </w:p>
        </w:tc>
      </w:tr>
      <w:tr w:rsidR="00BB360F" w:rsidTr="00BB360F">
        <w:tc>
          <w:tcPr>
            <w:tcW w:w="625" w:type="dxa"/>
          </w:tcPr>
          <w:p w:rsidR="00BB360F" w:rsidRDefault="00BB360F">
            <w:r>
              <w:t>9</w:t>
            </w:r>
          </w:p>
        </w:tc>
        <w:tc>
          <w:tcPr>
            <w:tcW w:w="1260" w:type="dxa"/>
          </w:tcPr>
          <w:p w:rsidR="00BB360F" w:rsidRDefault="00F262A7">
            <w:r>
              <w:t>Oct 24</w:t>
            </w:r>
          </w:p>
        </w:tc>
        <w:tc>
          <w:tcPr>
            <w:tcW w:w="7465" w:type="dxa"/>
          </w:tcPr>
          <w:p w:rsidR="006C6555" w:rsidRPr="000A2915" w:rsidRDefault="00D11D1F" w:rsidP="000A2915">
            <w:pPr>
              <w:pStyle w:val="Heading4"/>
              <w:outlineLvl w:val="3"/>
              <w:rPr>
                <w:b/>
              </w:rPr>
            </w:pPr>
            <w:r w:rsidRPr="000A2915">
              <w:rPr>
                <w:b/>
              </w:rPr>
              <w:t xml:space="preserve">Rome and its communities: </w:t>
            </w:r>
            <w:proofErr w:type="gramStart"/>
            <w:r w:rsidRPr="000A2915">
              <w:rPr>
                <w:b/>
              </w:rPr>
              <w:t>Jews</w:t>
            </w:r>
            <w:r w:rsidR="006C6555" w:rsidRPr="000A2915">
              <w:rPr>
                <w:b/>
              </w:rPr>
              <w:t xml:space="preserve"> </w:t>
            </w:r>
            <w:r w:rsidR="00E0504E">
              <w:rPr>
                <w:b/>
              </w:rPr>
              <w:t xml:space="preserve"> </w:t>
            </w:r>
            <w:r w:rsidR="006C6555" w:rsidRPr="000A2915">
              <w:rPr>
                <w:b/>
              </w:rPr>
              <w:t>and</w:t>
            </w:r>
            <w:proofErr w:type="gramEnd"/>
            <w:r w:rsidR="006C6555" w:rsidRPr="000A2915">
              <w:rPr>
                <w:b/>
              </w:rPr>
              <w:t xml:space="preserve"> F</w:t>
            </w:r>
            <w:r w:rsidRPr="000A2915">
              <w:rPr>
                <w:b/>
              </w:rPr>
              <w:t>oreigners</w:t>
            </w:r>
          </w:p>
          <w:p w:rsidR="006C6555" w:rsidRPr="00F40DF8" w:rsidRDefault="00553766">
            <w:pPr>
              <w:rPr>
                <w:lang w:val="fr-FR"/>
              </w:rPr>
            </w:pPr>
            <w:r w:rsidRPr="00F40DF8">
              <w:rPr>
                <w:lang w:val="fr-FR"/>
              </w:rPr>
              <w:t xml:space="preserve">Champagne et </w:t>
            </w:r>
            <w:proofErr w:type="gramStart"/>
            <w:r w:rsidRPr="00F40DF8">
              <w:rPr>
                <w:lang w:val="fr-FR"/>
              </w:rPr>
              <w:t>al</w:t>
            </w:r>
            <w:r w:rsidR="00776E0C" w:rsidRPr="00F40DF8">
              <w:rPr>
                <w:lang w:val="fr-FR"/>
              </w:rPr>
              <w:t>.,</w:t>
            </w:r>
            <w:proofErr w:type="gramEnd"/>
            <w:r w:rsidRPr="00F40DF8">
              <w:rPr>
                <w:lang w:val="fr-FR"/>
              </w:rPr>
              <w:t xml:space="preserve"> </w:t>
            </w:r>
            <w:proofErr w:type="spellStart"/>
            <w:r w:rsidRPr="00F40DF8">
              <w:rPr>
                <w:lang w:val="fr-FR"/>
              </w:rPr>
              <w:t>from</w:t>
            </w:r>
            <w:proofErr w:type="spellEnd"/>
            <w:r w:rsidRPr="00F40DF8">
              <w:rPr>
                <w:lang w:val="fr-FR"/>
              </w:rPr>
              <w:t xml:space="preserve"> </w:t>
            </w:r>
            <w:r w:rsidRPr="00F40DF8">
              <w:rPr>
                <w:i/>
                <w:lang w:val="fr-FR"/>
              </w:rPr>
              <w:t xml:space="preserve">Rome </w:t>
            </w:r>
            <w:proofErr w:type="spellStart"/>
            <w:r w:rsidRPr="00F40DF8">
              <w:rPr>
                <w:i/>
                <w:lang w:val="fr-FR"/>
              </w:rPr>
              <w:t>Re-Imagined</w:t>
            </w:r>
            <w:proofErr w:type="spellEnd"/>
            <w:r w:rsidRPr="00F40DF8">
              <w:rPr>
                <w:lang w:val="fr-FR"/>
              </w:rPr>
              <w:t xml:space="preserve">; </w:t>
            </w:r>
          </w:p>
          <w:p w:rsidR="006C6555" w:rsidRDefault="00BF2B2D" w:rsidP="006C6555">
            <w:r>
              <w:t>Stow</w:t>
            </w:r>
            <w:r w:rsidR="006C6555">
              <w:t xml:space="preserve">, from </w:t>
            </w:r>
            <w:r w:rsidR="006C6555" w:rsidRPr="00776E0C">
              <w:rPr>
                <w:i/>
              </w:rPr>
              <w:t>Jewish Life in Early Modern Rome</w:t>
            </w:r>
            <w:r w:rsidR="006C6555">
              <w:t>;</w:t>
            </w:r>
          </w:p>
          <w:p w:rsidR="00BB360F" w:rsidRDefault="00A5032F" w:rsidP="006C6555">
            <w:r>
              <w:t xml:space="preserve">Harvey, </w:t>
            </w:r>
            <w:r w:rsidR="006C6555">
              <w:t xml:space="preserve"> </w:t>
            </w:r>
            <w:r w:rsidR="006C6555" w:rsidRPr="00776E0C">
              <w:rPr>
                <w:i/>
              </w:rPr>
              <w:t>The English in Rome</w:t>
            </w:r>
            <w:r w:rsidR="006C6555">
              <w:t xml:space="preserve"> (selections) (Canvas)</w:t>
            </w:r>
          </w:p>
        </w:tc>
      </w:tr>
      <w:tr w:rsidR="00BB360F" w:rsidTr="00BB360F">
        <w:tc>
          <w:tcPr>
            <w:tcW w:w="625" w:type="dxa"/>
          </w:tcPr>
          <w:p w:rsidR="00BB360F" w:rsidRDefault="00BB360F">
            <w:r>
              <w:t>10</w:t>
            </w:r>
          </w:p>
        </w:tc>
        <w:tc>
          <w:tcPr>
            <w:tcW w:w="1260" w:type="dxa"/>
          </w:tcPr>
          <w:p w:rsidR="00BB360F" w:rsidRDefault="00F262A7">
            <w:r>
              <w:t>Oct 31</w:t>
            </w:r>
          </w:p>
        </w:tc>
        <w:tc>
          <w:tcPr>
            <w:tcW w:w="7465" w:type="dxa"/>
          </w:tcPr>
          <w:p w:rsidR="006C6555" w:rsidRPr="00776E0C" w:rsidRDefault="006C6555" w:rsidP="00776E0C">
            <w:pPr>
              <w:pStyle w:val="Heading4"/>
              <w:outlineLvl w:val="3"/>
              <w:rPr>
                <w:b/>
              </w:rPr>
            </w:pPr>
            <w:r w:rsidRPr="00776E0C">
              <w:rPr>
                <w:b/>
              </w:rPr>
              <w:t>Myths, Histories, and Humanists</w:t>
            </w:r>
            <w:r w:rsidR="007D45AD" w:rsidRPr="00776E0C">
              <w:rPr>
                <w:b/>
              </w:rPr>
              <w:t xml:space="preserve"> </w:t>
            </w:r>
          </w:p>
          <w:p w:rsidR="00BB360F" w:rsidRDefault="006C6555">
            <w:r>
              <w:t xml:space="preserve">Lorenzo </w:t>
            </w:r>
            <w:r w:rsidR="001D2A92" w:rsidRPr="001D2A92">
              <w:t>Valla</w:t>
            </w:r>
            <w:r w:rsidR="00776E0C">
              <w:t xml:space="preserve">. </w:t>
            </w:r>
            <w:r w:rsidR="00776E0C" w:rsidRPr="00776E0C">
              <w:rPr>
                <w:i/>
              </w:rPr>
              <w:t>On the</w:t>
            </w:r>
            <w:r w:rsidR="001D2A92" w:rsidRPr="00776E0C">
              <w:rPr>
                <w:i/>
              </w:rPr>
              <w:t xml:space="preserve"> Donation of Constantine</w:t>
            </w:r>
          </w:p>
        </w:tc>
      </w:tr>
      <w:tr w:rsidR="00BB360F" w:rsidTr="00BB360F">
        <w:tc>
          <w:tcPr>
            <w:tcW w:w="625" w:type="dxa"/>
          </w:tcPr>
          <w:p w:rsidR="00BB360F" w:rsidRDefault="00BB360F">
            <w:r>
              <w:t>11</w:t>
            </w:r>
          </w:p>
        </w:tc>
        <w:tc>
          <w:tcPr>
            <w:tcW w:w="1260" w:type="dxa"/>
          </w:tcPr>
          <w:p w:rsidR="00BB360F" w:rsidRDefault="00BB360F" w:rsidP="00F262A7">
            <w:r>
              <w:t xml:space="preserve">Nov </w:t>
            </w:r>
            <w:r w:rsidR="00F262A7">
              <w:t>7</w:t>
            </w:r>
          </w:p>
        </w:tc>
        <w:tc>
          <w:tcPr>
            <w:tcW w:w="7465" w:type="dxa"/>
          </w:tcPr>
          <w:p w:rsidR="000A2915" w:rsidRPr="00776E0C" w:rsidRDefault="000A2915" w:rsidP="00776E0C">
            <w:pPr>
              <w:pStyle w:val="Heading4"/>
              <w:outlineLvl w:val="3"/>
              <w:rPr>
                <w:b/>
              </w:rPr>
            </w:pPr>
            <w:r w:rsidRPr="00776E0C">
              <w:rPr>
                <w:b/>
              </w:rPr>
              <w:t>Anti-Clericalism, Abuses, and Reforms</w:t>
            </w:r>
          </w:p>
          <w:p w:rsidR="00BB360F" w:rsidRDefault="00D11D1F" w:rsidP="0065520E">
            <w:r w:rsidRPr="00776E0C">
              <w:rPr>
                <w:i/>
              </w:rPr>
              <w:t xml:space="preserve">Julius </w:t>
            </w:r>
            <w:proofErr w:type="spellStart"/>
            <w:r w:rsidRPr="00776E0C">
              <w:rPr>
                <w:i/>
              </w:rPr>
              <w:t>Exclusus</w:t>
            </w:r>
            <w:proofErr w:type="spellEnd"/>
            <w:r w:rsidR="0065520E">
              <w:rPr>
                <w:i/>
              </w:rPr>
              <w:t xml:space="preserve">; </w:t>
            </w:r>
            <w:r w:rsidR="0065520E">
              <w:t xml:space="preserve">O’Malley, “Giles of </w:t>
            </w:r>
            <w:proofErr w:type="spellStart"/>
            <w:r w:rsidR="0065520E">
              <w:t>Viterbo</w:t>
            </w:r>
            <w:proofErr w:type="spellEnd"/>
            <w:r w:rsidR="0065520E">
              <w:t>” (RQ)</w:t>
            </w:r>
            <w:r w:rsidR="00776E0C">
              <w:rPr>
                <w:i/>
              </w:rPr>
              <w:t xml:space="preserve"> </w:t>
            </w:r>
            <w:r w:rsidR="00776E0C">
              <w:t>(Canvas)</w:t>
            </w:r>
            <w:r w:rsidRPr="00776E0C">
              <w:t>;</w:t>
            </w:r>
            <w:r>
              <w:t xml:space="preserve"> </w:t>
            </w:r>
            <w:r w:rsidR="007D45AD">
              <w:t>begin Rowland</w:t>
            </w:r>
          </w:p>
        </w:tc>
      </w:tr>
      <w:tr w:rsidR="00BB360F" w:rsidTr="00BB360F">
        <w:tc>
          <w:tcPr>
            <w:tcW w:w="625" w:type="dxa"/>
          </w:tcPr>
          <w:p w:rsidR="00BB360F" w:rsidRDefault="00BB360F">
            <w:r>
              <w:t>12</w:t>
            </w:r>
          </w:p>
        </w:tc>
        <w:tc>
          <w:tcPr>
            <w:tcW w:w="1260" w:type="dxa"/>
          </w:tcPr>
          <w:p w:rsidR="00BB360F" w:rsidRDefault="00BB360F" w:rsidP="00F262A7">
            <w:r>
              <w:t xml:space="preserve">Nov </w:t>
            </w:r>
            <w:r w:rsidR="00F262A7">
              <w:t>14</w:t>
            </w:r>
          </w:p>
        </w:tc>
        <w:tc>
          <w:tcPr>
            <w:tcW w:w="7465" w:type="dxa"/>
          </w:tcPr>
          <w:p w:rsidR="000A2915" w:rsidRPr="00776E0C" w:rsidRDefault="000A2915" w:rsidP="00776E0C">
            <w:pPr>
              <w:pStyle w:val="Heading4"/>
              <w:outlineLvl w:val="3"/>
              <w:rPr>
                <w:b/>
              </w:rPr>
            </w:pPr>
            <w:r w:rsidRPr="00776E0C">
              <w:rPr>
                <w:b/>
              </w:rPr>
              <w:t>Renaissance Culture: Ancients and Moderns</w:t>
            </w:r>
          </w:p>
          <w:p w:rsidR="00BB360F" w:rsidRDefault="00D11D1F">
            <w:r>
              <w:t>Rowland</w:t>
            </w:r>
            <w:r w:rsidR="000A2915">
              <w:t xml:space="preserve">, </w:t>
            </w:r>
            <w:r w:rsidR="000A2915" w:rsidRPr="00E0504E">
              <w:rPr>
                <w:i/>
              </w:rPr>
              <w:t>The Culture of the High Renaissance</w:t>
            </w:r>
          </w:p>
        </w:tc>
      </w:tr>
      <w:tr w:rsidR="00BB360F" w:rsidTr="00BB360F">
        <w:tc>
          <w:tcPr>
            <w:tcW w:w="625" w:type="dxa"/>
          </w:tcPr>
          <w:p w:rsidR="00BB360F" w:rsidRDefault="00BB360F">
            <w:r>
              <w:t>13</w:t>
            </w:r>
          </w:p>
        </w:tc>
        <w:tc>
          <w:tcPr>
            <w:tcW w:w="1260" w:type="dxa"/>
          </w:tcPr>
          <w:p w:rsidR="00BB360F" w:rsidRDefault="00BB360F" w:rsidP="00F262A7">
            <w:r>
              <w:t xml:space="preserve">Nov </w:t>
            </w:r>
            <w:r w:rsidR="00F262A7">
              <w:t>28</w:t>
            </w:r>
          </w:p>
        </w:tc>
        <w:tc>
          <w:tcPr>
            <w:tcW w:w="7465" w:type="dxa"/>
          </w:tcPr>
          <w:p w:rsidR="000A2915" w:rsidRPr="000A2915" w:rsidRDefault="000A2915" w:rsidP="000A2915">
            <w:pPr>
              <w:pStyle w:val="Heading4"/>
              <w:outlineLvl w:val="3"/>
              <w:rPr>
                <w:b/>
              </w:rPr>
            </w:pPr>
            <w:r w:rsidRPr="000A2915">
              <w:rPr>
                <w:b/>
              </w:rPr>
              <w:t>Natural Philosophy, Religious Controversy</w:t>
            </w:r>
          </w:p>
          <w:p w:rsidR="00BB360F" w:rsidRDefault="00E0504E" w:rsidP="00516EE6">
            <w:proofErr w:type="spellStart"/>
            <w:r>
              <w:t>Freedberg</w:t>
            </w:r>
            <w:proofErr w:type="spellEnd"/>
            <w:r>
              <w:t xml:space="preserve">, </w:t>
            </w:r>
            <w:r w:rsidRPr="0065520E">
              <w:rPr>
                <w:i/>
              </w:rPr>
              <w:t>Eye of the Lynx</w:t>
            </w:r>
            <w:r>
              <w:t xml:space="preserve"> Chapters 1-5, 14 (Canvas)</w:t>
            </w:r>
          </w:p>
        </w:tc>
      </w:tr>
      <w:tr w:rsidR="00BB360F" w:rsidTr="00BB360F">
        <w:tc>
          <w:tcPr>
            <w:tcW w:w="625" w:type="dxa"/>
          </w:tcPr>
          <w:p w:rsidR="00BB360F" w:rsidRDefault="00BB360F">
            <w:r>
              <w:t>14</w:t>
            </w:r>
          </w:p>
        </w:tc>
        <w:tc>
          <w:tcPr>
            <w:tcW w:w="1260" w:type="dxa"/>
          </w:tcPr>
          <w:p w:rsidR="00BB360F" w:rsidRDefault="00BB360F" w:rsidP="00F262A7">
            <w:r>
              <w:t xml:space="preserve">Dec </w:t>
            </w:r>
            <w:r w:rsidR="00F262A7">
              <w:t>5</w:t>
            </w:r>
          </w:p>
        </w:tc>
        <w:tc>
          <w:tcPr>
            <w:tcW w:w="7465" w:type="dxa"/>
          </w:tcPr>
          <w:p w:rsidR="000A2915" w:rsidRPr="00776E0C" w:rsidRDefault="000A2915" w:rsidP="00776E0C">
            <w:pPr>
              <w:pStyle w:val="Heading4"/>
              <w:outlineLvl w:val="3"/>
              <w:rPr>
                <w:b/>
              </w:rPr>
            </w:pPr>
            <w:r w:rsidRPr="00776E0C">
              <w:rPr>
                <w:b/>
              </w:rPr>
              <w:t>Baroque Rome</w:t>
            </w:r>
          </w:p>
          <w:p w:rsidR="00BB360F" w:rsidRDefault="000A2915">
            <w:pPr>
              <w:rPr>
                <w:i/>
              </w:rPr>
            </w:pPr>
            <w:proofErr w:type="spellStart"/>
            <w:r>
              <w:t>Krautheimer</w:t>
            </w:r>
            <w:proofErr w:type="spellEnd"/>
            <w:r>
              <w:t xml:space="preserve">, </w:t>
            </w:r>
            <w:r w:rsidRPr="00776E0C">
              <w:rPr>
                <w:i/>
              </w:rPr>
              <w:t>Rome of Alexander VII</w:t>
            </w:r>
          </w:p>
          <w:p w:rsidR="00F262A7" w:rsidRDefault="00F262A7">
            <w:r>
              <w:rPr>
                <w:i/>
              </w:rPr>
              <w:t>Second book review due</w:t>
            </w:r>
          </w:p>
        </w:tc>
      </w:tr>
    </w:tbl>
    <w:p w:rsidR="00BB360F" w:rsidRDefault="00BB360F"/>
    <w:p w:rsidR="00C41897" w:rsidRPr="00C41897" w:rsidRDefault="000A2915" w:rsidP="00C41897">
      <w:r>
        <w:t xml:space="preserve">  </w:t>
      </w:r>
      <w:r w:rsidR="00C41897" w:rsidRPr="00C41897">
        <w:t>Our course readings present a mix of major primary sources, synthetic summaries, and important modern scholarship. Most of our class time will focus on the information and issues they raise.</w:t>
      </w:r>
    </w:p>
    <w:p w:rsidR="00C41897" w:rsidRPr="00C41897" w:rsidRDefault="00C41897" w:rsidP="00C41897">
      <w:r w:rsidRPr="00C41897">
        <w:lastRenderedPageBreak/>
        <w:t xml:space="preserve"> </w:t>
      </w:r>
    </w:p>
    <w:p w:rsidR="00C41897" w:rsidRPr="00C41897" w:rsidRDefault="00C41897" w:rsidP="00C41897">
      <w:pPr>
        <w:rPr>
          <w:b/>
          <w:bCs/>
        </w:rPr>
      </w:pPr>
      <w:r w:rsidRPr="00C41897">
        <w:rPr>
          <w:b/>
          <w:bCs/>
        </w:rPr>
        <w:t>Course requirements:</w:t>
      </w:r>
    </w:p>
    <w:p w:rsidR="00C41897" w:rsidRPr="00C41897" w:rsidRDefault="00C41897" w:rsidP="00C41897">
      <w:pPr>
        <w:rPr>
          <w:b/>
          <w:bCs/>
        </w:rPr>
      </w:pPr>
    </w:p>
    <w:p w:rsidR="00C41897" w:rsidRPr="00C41897" w:rsidRDefault="00C41897" w:rsidP="00C41897">
      <w:pPr>
        <w:numPr>
          <w:ilvl w:val="0"/>
          <w:numId w:val="3"/>
        </w:numPr>
      </w:pPr>
      <w:r w:rsidRPr="00C41897">
        <w:t>Weekly essays of ca 300 words responding to the week’s reading, due each week at the beginning of class, EXCEPT the weeks you will help lead discussion</w:t>
      </w:r>
      <w:r w:rsidR="00F262A7">
        <w:t xml:space="preserve">; the week a book review is due; and </w:t>
      </w:r>
      <w:r w:rsidRPr="00C41897">
        <w:t>our first class meeting</w:t>
      </w:r>
      <w:bookmarkStart w:id="0" w:name="_GoBack"/>
      <w:bookmarkEnd w:id="0"/>
      <w:r w:rsidRPr="00C41897">
        <w:t xml:space="preserve">.  </w:t>
      </w:r>
    </w:p>
    <w:p w:rsidR="00C41897" w:rsidRPr="00C41897" w:rsidRDefault="00C41897" w:rsidP="00C41897">
      <w:pPr>
        <w:numPr>
          <w:ilvl w:val="0"/>
          <w:numId w:val="3"/>
        </w:numPr>
      </w:pPr>
      <w:r w:rsidRPr="00C41897">
        <w:t>Critical Book reviews: 2 reviews, 1000 words.</w:t>
      </w:r>
    </w:p>
    <w:p w:rsidR="00C41897" w:rsidRPr="00C41897" w:rsidRDefault="00C41897" w:rsidP="00C41897">
      <w:r w:rsidRPr="00C41897">
        <w:t xml:space="preserve">One review of your choice of assigned books; one of a scholarly work of your choice in </w:t>
      </w:r>
      <w:r>
        <w:t>Roman</w:t>
      </w:r>
      <w:r w:rsidRPr="00C41897">
        <w:t xml:space="preserve"> history, approved by instructor in advance. </w:t>
      </w:r>
      <w:r>
        <w:t>(We will have a list of suggested titles).</w:t>
      </w:r>
    </w:p>
    <w:p w:rsidR="00C41897" w:rsidRPr="00C41897" w:rsidRDefault="00C41897" w:rsidP="00C41897">
      <w:pPr>
        <w:numPr>
          <w:ilvl w:val="0"/>
          <w:numId w:val="3"/>
        </w:numPr>
      </w:pPr>
      <w:r w:rsidRPr="00C41897">
        <w:t xml:space="preserve">Responsibility for introducing and leading the discussion of weekly readings (2 weeks), to be assigned the first week of class. Handout will be available first day of class; </w:t>
      </w:r>
      <w:r w:rsidR="00F642D7">
        <w:t xml:space="preserve">the assignment </w:t>
      </w:r>
      <w:r w:rsidRPr="00C41897">
        <w:t>will include a written submission of your materials</w:t>
      </w:r>
      <w:r w:rsidR="00F642D7">
        <w:t xml:space="preserve"> one week later</w:t>
      </w:r>
      <w:r w:rsidRPr="00C41897">
        <w:t>.</w:t>
      </w:r>
    </w:p>
    <w:p w:rsidR="00C41897" w:rsidRPr="00C41897" w:rsidRDefault="00C41897" w:rsidP="00C41897">
      <w:pPr>
        <w:numPr>
          <w:ilvl w:val="0"/>
          <w:numId w:val="3"/>
        </w:numPr>
      </w:pPr>
      <w:r w:rsidRPr="00C41897">
        <w:t>Take-home final essay examination.</w:t>
      </w:r>
    </w:p>
    <w:p w:rsidR="00C41897" w:rsidRPr="00C41897" w:rsidRDefault="00C41897" w:rsidP="00C41897">
      <w:pPr>
        <w:numPr>
          <w:ilvl w:val="0"/>
          <w:numId w:val="3"/>
        </w:numPr>
      </w:pPr>
      <w:r w:rsidRPr="00C41897">
        <w:t>Regular attendance and participation</w:t>
      </w:r>
    </w:p>
    <w:p w:rsidR="00C41897" w:rsidRPr="00C41897" w:rsidRDefault="00C41897" w:rsidP="00C41897"/>
    <w:p w:rsidR="00C41897" w:rsidRPr="00C41897" w:rsidRDefault="00C41897" w:rsidP="00C41897">
      <w:r w:rsidRPr="00C41897">
        <w:t xml:space="preserve">Attendance at our weekly meetings is, of course, mandatory. Please come ready to discuss the readings, with your copies of those readings in hand. </w:t>
      </w:r>
    </w:p>
    <w:p w:rsidR="00C41897" w:rsidRPr="00C41897" w:rsidRDefault="00C41897" w:rsidP="00C41897"/>
    <w:p w:rsidR="00C41897" w:rsidRPr="00C41897" w:rsidRDefault="00C41897" w:rsidP="00C41897"/>
    <w:p w:rsidR="00C41897" w:rsidRPr="00C41897" w:rsidRDefault="00C41897" w:rsidP="00C41897">
      <w:pPr>
        <w:rPr>
          <w:b/>
        </w:rPr>
      </w:pPr>
      <w:r w:rsidRPr="00C41897">
        <w:rPr>
          <w:b/>
        </w:rPr>
        <w:t>Grading percentages:</w:t>
      </w:r>
    </w:p>
    <w:p w:rsidR="00C41897" w:rsidRPr="00C41897" w:rsidRDefault="00C41897" w:rsidP="00C41897">
      <w:r w:rsidRPr="00C41897">
        <w:t>Review (each): 15%</w:t>
      </w:r>
    </w:p>
    <w:p w:rsidR="00C41897" w:rsidRPr="00C41897" w:rsidRDefault="00C41897" w:rsidP="00C41897">
      <w:r w:rsidRPr="00C41897">
        <w:t>Leading Discussion (each): 15%</w:t>
      </w:r>
    </w:p>
    <w:p w:rsidR="00C41897" w:rsidRPr="00C41897" w:rsidRDefault="00C41897" w:rsidP="00C41897">
      <w:r w:rsidRPr="00C41897">
        <w:t>Exam: 30%</w:t>
      </w:r>
    </w:p>
    <w:p w:rsidR="00C41897" w:rsidRPr="00C41897" w:rsidRDefault="00C41897" w:rsidP="00C41897">
      <w:r w:rsidRPr="00C41897">
        <w:t>Response papers and class participation: 10%</w:t>
      </w:r>
    </w:p>
    <w:p w:rsidR="00C41897" w:rsidRPr="00C41897" w:rsidRDefault="00C41897" w:rsidP="00C41897"/>
    <w:p w:rsidR="00C41897" w:rsidRPr="00C41897" w:rsidRDefault="00C41897" w:rsidP="00C41897"/>
    <w:p w:rsidR="00C41897" w:rsidRPr="00C41897" w:rsidRDefault="00C41897" w:rsidP="00C41897"/>
    <w:p w:rsidR="001F75D7" w:rsidRDefault="001F75D7" w:rsidP="000A2915"/>
    <w:sectPr w:rsidR="001F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965"/>
    <w:multiLevelType w:val="multilevel"/>
    <w:tmpl w:val="A32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E7D2A"/>
    <w:multiLevelType w:val="multilevel"/>
    <w:tmpl w:val="17F2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D06106"/>
    <w:multiLevelType w:val="hybridMultilevel"/>
    <w:tmpl w:val="B8FC53D4"/>
    <w:lvl w:ilvl="0" w:tplc="04090001">
      <w:start w:val="77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20"/>
    <w:rsid w:val="000A2915"/>
    <w:rsid w:val="00131403"/>
    <w:rsid w:val="00182D12"/>
    <w:rsid w:val="001B2EB9"/>
    <w:rsid w:val="001C6201"/>
    <w:rsid w:val="001D2A92"/>
    <w:rsid w:val="001D6E1D"/>
    <w:rsid w:val="001F75D7"/>
    <w:rsid w:val="002260E1"/>
    <w:rsid w:val="002E6A20"/>
    <w:rsid w:val="0030004B"/>
    <w:rsid w:val="003942EA"/>
    <w:rsid w:val="004954E3"/>
    <w:rsid w:val="00516EE6"/>
    <w:rsid w:val="00553766"/>
    <w:rsid w:val="005D7D86"/>
    <w:rsid w:val="0065520E"/>
    <w:rsid w:val="00682AD9"/>
    <w:rsid w:val="006C59EE"/>
    <w:rsid w:val="006C6555"/>
    <w:rsid w:val="00776E0C"/>
    <w:rsid w:val="007D45AD"/>
    <w:rsid w:val="007F1032"/>
    <w:rsid w:val="00810F4E"/>
    <w:rsid w:val="008B3BCF"/>
    <w:rsid w:val="008C25BA"/>
    <w:rsid w:val="00947899"/>
    <w:rsid w:val="009630DD"/>
    <w:rsid w:val="00A41303"/>
    <w:rsid w:val="00A5032F"/>
    <w:rsid w:val="00A51AFF"/>
    <w:rsid w:val="00AA4475"/>
    <w:rsid w:val="00AE4123"/>
    <w:rsid w:val="00BB360F"/>
    <w:rsid w:val="00BF2B2D"/>
    <w:rsid w:val="00C41897"/>
    <w:rsid w:val="00CB5D32"/>
    <w:rsid w:val="00CE59F4"/>
    <w:rsid w:val="00D11D1F"/>
    <w:rsid w:val="00D65942"/>
    <w:rsid w:val="00E0504E"/>
    <w:rsid w:val="00E558A8"/>
    <w:rsid w:val="00F229C5"/>
    <w:rsid w:val="00F262A7"/>
    <w:rsid w:val="00F40DF8"/>
    <w:rsid w:val="00F642D7"/>
    <w:rsid w:val="00F65C8D"/>
    <w:rsid w:val="00F9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6EF4F-9867-4551-8295-C9E945F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2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2E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C65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655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A20"/>
    <w:rPr>
      <w:color w:val="0563C1" w:themeColor="hyperlink"/>
      <w:u w:val="single"/>
    </w:rPr>
  </w:style>
  <w:style w:type="table" w:styleId="TableGrid">
    <w:name w:val="Table Grid"/>
    <w:basedOn w:val="TableNormal"/>
    <w:uiPriority w:val="39"/>
    <w:rsid w:val="00BB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2EB9"/>
    <w:pPr>
      <w:spacing w:after="0" w:line="240" w:lineRule="auto"/>
    </w:pPr>
  </w:style>
  <w:style w:type="character" w:customStyle="1" w:styleId="Heading1Char">
    <w:name w:val="Heading 1 Char"/>
    <w:basedOn w:val="DefaultParagraphFont"/>
    <w:link w:val="Heading1"/>
    <w:uiPriority w:val="9"/>
    <w:rsid w:val="001B2E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B2E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2E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C655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C655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7014">
      <w:bodyDiv w:val="1"/>
      <w:marLeft w:val="0"/>
      <w:marRight w:val="0"/>
      <w:marTop w:val="0"/>
      <w:marBottom w:val="0"/>
      <w:divBdr>
        <w:top w:val="none" w:sz="0" w:space="0" w:color="auto"/>
        <w:left w:val="none" w:sz="0" w:space="0" w:color="auto"/>
        <w:bottom w:val="none" w:sz="0" w:space="0" w:color="auto"/>
        <w:right w:val="none" w:sz="0" w:space="0" w:color="auto"/>
      </w:divBdr>
      <w:divsChild>
        <w:div w:id="50468017">
          <w:marLeft w:val="0"/>
          <w:marRight w:val="0"/>
          <w:marTop w:val="0"/>
          <w:marBottom w:val="0"/>
          <w:divBdr>
            <w:top w:val="none" w:sz="0" w:space="0" w:color="auto"/>
            <w:left w:val="none" w:sz="0" w:space="0" w:color="auto"/>
            <w:bottom w:val="none" w:sz="0" w:space="0" w:color="auto"/>
            <w:right w:val="none" w:sz="0" w:space="0" w:color="auto"/>
          </w:divBdr>
        </w:div>
        <w:div w:id="620840633">
          <w:marLeft w:val="0"/>
          <w:marRight w:val="0"/>
          <w:marTop w:val="0"/>
          <w:marBottom w:val="0"/>
          <w:divBdr>
            <w:top w:val="none" w:sz="0" w:space="0" w:color="auto"/>
            <w:left w:val="none" w:sz="0" w:space="0" w:color="auto"/>
            <w:bottom w:val="none" w:sz="0" w:space="0" w:color="auto"/>
            <w:right w:val="none" w:sz="0" w:space="0" w:color="auto"/>
          </w:divBdr>
          <w:divsChild>
            <w:div w:id="1569001227">
              <w:marLeft w:val="0"/>
              <w:marRight w:val="0"/>
              <w:marTop w:val="0"/>
              <w:marBottom w:val="0"/>
              <w:divBdr>
                <w:top w:val="none" w:sz="0" w:space="0" w:color="auto"/>
                <w:left w:val="none" w:sz="0" w:space="0" w:color="auto"/>
                <w:bottom w:val="none" w:sz="0" w:space="0" w:color="auto"/>
                <w:right w:val="none" w:sz="0" w:space="0" w:color="auto"/>
              </w:divBdr>
              <w:divsChild>
                <w:div w:id="830488012">
                  <w:marLeft w:val="0"/>
                  <w:marRight w:val="0"/>
                  <w:marTop w:val="0"/>
                  <w:marBottom w:val="0"/>
                  <w:divBdr>
                    <w:top w:val="none" w:sz="0" w:space="0" w:color="auto"/>
                    <w:left w:val="none" w:sz="0" w:space="0" w:color="auto"/>
                    <w:bottom w:val="none" w:sz="0" w:space="0" w:color="auto"/>
                    <w:right w:val="none" w:sz="0" w:space="0" w:color="auto"/>
                  </w:divBdr>
                  <w:divsChild>
                    <w:div w:id="1690182856">
                      <w:marLeft w:val="0"/>
                      <w:marRight w:val="0"/>
                      <w:marTop w:val="0"/>
                      <w:marBottom w:val="0"/>
                      <w:divBdr>
                        <w:top w:val="none" w:sz="0" w:space="0" w:color="auto"/>
                        <w:left w:val="none" w:sz="0" w:space="0" w:color="auto"/>
                        <w:bottom w:val="none" w:sz="0" w:space="0" w:color="auto"/>
                        <w:right w:val="none" w:sz="0" w:space="0" w:color="auto"/>
                      </w:divBdr>
                      <w:divsChild>
                        <w:div w:id="542599035">
                          <w:marLeft w:val="0"/>
                          <w:marRight w:val="0"/>
                          <w:marTop w:val="240"/>
                          <w:marBottom w:val="0"/>
                          <w:divBdr>
                            <w:top w:val="none" w:sz="0" w:space="0" w:color="auto"/>
                            <w:left w:val="none" w:sz="0" w:space="0" w:color="auto"/>
                            <w:bottom w:val="none" w:sz="0" w:space="0" w:color="auto"/>
                            <w:right w:val="none" w:sz="0" w:space="0" w:color="auto"/>
                          </w:divBdr>
                          <w:divsChild>
                            <w:div w:id="1239747502">
                              <w:marLeft w:val="0"/>
                              <w:marRight w:val="0"/>
                              <w:marTop w:val="0"/>
                              <w:marBottom w:val="0"/>
                              <w:divBdr>
                                <w:top w:val="none" w:sz="0" w:space="0" w:color="auto"/>
                                <w:left w:val="none" w:sz="0" w:space="0" w:color="auto"/>
                                <w:bottom w:val="none" w:sz="0" w:space="0" w:color="auto"/>
                                <w:right w:val="none" w:sz="0" w:space="0" w:color="auto"/>
                              </w:divBdr>
                              <w:divsChild>
                                <w:div w:id="300815423">
                                  <w:marLeft w:val="0"/>
                                  <w:marRight w:val="0"/>
                                  <w:marTop w:val="0"/>
                                  <w:marBottom w:val="0"/>
                                  <w:divBdr>
                                    <w:top w:val="none" w:sz="0" w:space="0" w:color="auto"/>
                                    <w:left w:val="none" w:sz="0" w:space="0" w:color="auto"/>
                                    <w:bottom w:val="none" w:sz="0" w:space="0" w:color="auto"/>
                                    <w:right w:val="none" w:sz="0" w:space="0" w:color="auto"/>
                                  </w:divBdr>
                                  <w:divsChild>
                                    <w:div w:id="13536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902">
                          <w:marLeft w:val="0"/>
                          <w:marRight w:val="0"/>
                          <w:marTop w:val="240"/>
                          <w:marBottom w:val="0"/>
                          <w:divBdr>
                            <w:top w:val="none" w:sz="0" w:space="0" w:color="auto"/>
                            <w:left w:val="none" w:sz="0" w:space="0" w:color="auto"/>
                            <w:bottom w:val="none" w:sz="0" w:space="0" w:color="auto"/>
                            <w:right w:val="none" w:sz="0" w:space="0" w:color="auto"/>
                          </w:divBdr>
                          <w:divsChild>
                            <w:div w:id="1556694346">
                              <w:marLeft w:val="0"/>
                              <w:marRight w:val="0"/>
                              <w:marTop w:val="0"/>
                              <w:marBottom w:val="0"/>
                              <w:divBdr>
                                <w:top w:val="none" w:sz="0" w:space="0" w:color="auto"/>
                                <w:left w:val="none" w:sz="0" w:space="0" w:color="auto"/>
                                <w:bottom w:val="none" w:sz="0" w:space="0" w:color="auto"/>
                                <w:right w:val="none" w:sz="0" w:space="0" w:color="auto"/>
                              </w:divBdr>
                              <w:divsChild>
                                <w:div w:id="1469974861">
                                  <w:marLeft w:val="0"/>
                                  <w:marRight w:val="0"/>
                                  <w:marTop w:val="0"/>
                                  <w:marBottom w:val="0"/>
                                  <w:divBdr>
                                    <w:top w:val="none" w:sz="0" w:space="0" w:color="auto"/>
                                    <w:left w:val="none" w:sz="0" w:space="0" w:color="auto"/>
                                    <w:bottom w:val="none" w:sz="0" w:space="0" w:color="auto"/>
                                    <w:right w:val="none" w:sz="0" w:space="0" w:color="auto"/>
                                  </w:divBdr>
                                  <w:divsChild>
                                    <w:div w:id="1415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9536">
                          <w:marLeft w:val="0"/>
                          <w:marRight w:val="0"/>
                          <w:marTop w:val="240"/>
                          <w:marBottom w:val="0"/>
                          <w:divBdr>
                            <w:top w:val="none" w:sz="0" w:space="0" w:color="auto"/>
                            <w:left w:val="none" w:sz="0" w:space="0" w:color="auto"/>
                            <w:bottom w:val="none" w:sz="0" w:space="0" w:color="auto"/>
                            <w:right w:val="none" w:sz="0" w:space="0" w:color="auto"/>
                          </w:divBdr>
                          <w:divsChild>
                            <w:div w:id="1227380724">
                              <w:marLeft w:val="0"/>
                              <w:marRight w:val="0"/>
                              <w:marTop w:val="0"/>
                              <w:marBottom w:val="0"/>
                              <w:divBdr>
                                <w:top w:val="none" w:sz="0" w:space="0" w:color="auto"/>
                                <w:left w:val="none" w:sz="0" w:space="0" w:color="auto"/>
                                <w:bottom w:val="none" w:sz="0" w:space="0" w:color="auto"/>
                                <w:right w:val="none" w:sz="0" w:space="0" w:color="auto"/>
                              </w:divBdr>
                              <w:divsChild>
                                <w:div w:id="1940749025">
                                  <w:marLeft w:val="0"/>
                                  <w:marRight w:val="0"/>
                                  <w:marTop w:val="0"/>
                                  <w:marBottom w:val="0"/>
                                  <w:divBdr>
                                    <w:top w:val="none" w:sz="0" w:space="0" w:color="auto"/>
                                    <w:left w:val="none" w:sz="0" w:space="0" w:color="auto"/>
                                    <w:bottom w:val="none" w:sz="0" w:space="0" w:color="auto"/>
                                    <w:right w:val="none" w:sz="0" w:space="0" w:color="auto"/>
                                  </w:divBdr>
                                  <w:divsChild>
                                    <w:div w:id="7894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3177">
                          <w:marLeft w:val="0"/>
                          <w:marRight w:val="0"/>
                          <w:marTop w:val="240"/>
                          <w:marBottom w:val="0"/>
                          <w:divBdr>
                            <w:top w:val="none" w:sz="0" w:space="0" w:color="auto"/>
                            <w:left w:val="none" w:sz="0" w:space="0" w:color="auto"/>
                            <w:bottom w:val="none" w:sz="0" w:space="0" w:color="auto"/>
                            <w:right w:val="none" w:sz="0" w:space="0" w:color="auto"/>
                          </w:divBdr>
                          <w:divsChild>
                            <w:div w:id="1641956526">
                              <w:marLeft w:val="0"/>
                              <w:marRight w:val="0"/>
                              <w:marTop w:val="0"/>
                              <w:marBottom w:val="0"/>
                              <w:divBdr>
                                <w:top w:val="none" w:sz="0" w:space="0" w:color="auto"/>
                                <w:left w:val="none" w:sz="0" w:space="0" w:color="auto"/>
                                <w:bottom w:val="none" w:sz="0" w:space="0" w:color="auto"/>
                                <w:right w:val="none" w:sz="0" w:space="0" w:color="auto"/>
                              </w:divBdr>
                              <w:divsChild>
                                <w:div w:id="1611472510">
                                  <w:marLeft w:val="0"/>
                                  <w:marRight w:val="0"/>
                                  <w:marTop w:val="0"/>
                                  <w:marBottom w:val="0"/>
                                  <w:divBdr>
                                    <w:top w:val="none" w:sz="0" w:space="0" w:color="auto"/>
                                    <w:left w:val="none" w:sz="0" w:space="0" w:color="auto"/>
                                    <w:bottom w:val="none" w:sz="0" w:space="0" w:color="auto"/>
                                    <w:right w:val="none" w:sz="0" w:space="0" w:color="auto"/>
                                  </w:divBdr>
                                  <w:divsChild>
                                    <w:div w:id="1986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2103">
                          <w:marLeft w:val="0"/>
                          <w:marRight w:val="0"/>
                          <w:marTop w:val="240"/>
                          <w:marBottom w:val="0"/>
                          <w:divBdr>
                            <w:top w:val="none" w:sz="0" w:space="0" w:color="auto"/>
                            <w:left w:val="none" w:sz="0" w:space="0" w:color="auto"/>
                            <w:bottom w:val="none" w:sz="0" w:space="0" w:color="auto"/>
                            <w:right w:val="none" w:sz="0" w:space="0" w:color="auto"/>
                          </w:divBdr>
                          <w:divsChild>
                            <w:div w:id="79299931">
                              <w:marLeft w:val="0"/>
                              <w:marRight w:val="0"/>
                              <w:marTop w:val="0"/>
                              <w:marBottom w:val="0"/>
                              <w:divBdr>
                                <w:top w:val="none" w:sz="0" w:space="0" w:color="auto"/>
                                <w:left w:val="none" w:sz="0" w:space="0" w:color="auto"/>
                                <w:bottom w:val="none" w:sz="0" w:space="0" w:color="auto"/>
                                <w:right w:val="none" w:sz="0" w:space="0" w:color="auto"/>
                              </w:divBdr>
                              <w:divsChild>
                                <w:div w:id="1259871844">
                                  <w:marLeft w:val="0"/>
                                  <w:marRight w:val="0"/>
                                  <w:marTop w:val="0"/>
                                  <w:marBottom w:val="0"/>
                                  <w:divBdr>
                                    <w:top w:val="none" w:sz="0" w:space="0" w:color="auto"/>
                                    <w:left w:val="none" w:sz="0" w:space="0" w:color="auto"/>
                                    <w:bottom w:val="none" w:sz="0" w:space="0" w:color="auto"/>
                                    <w:right w:val="none" w:sz="0" w:space="0" w:color="auto"/>
                                  </w:divBdr>
                                  <w:divsChild>
                                    <w:div w:id="870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505525">
      <w:bodyDiv w:val="1"/>
      <w:marLeft w:val="0"/>
      <w:marRight w:val="0"/>
      <w:marTop w:val="0"/>
      <w:marBottom w:val="0"/>
      <w:divBdr>
        <w:top w:val="none" w:sz="0" w:space="0" w:color="auto"/>
        <w:left w:val="none" w:sz="0" w:space="0" w:color="auto"/>
        <w:bottom w:val="none" w:sz="0" w:space="0" w:color="auto"/>
        <w:right w:val="none" w:sz="0" w:space="0" w:color="auto"/>
      </w:divBdr>
    </w:div>
    <w:div w:id="1509640143">
      <w:bodyDiv w:val="1"/>
      <w:marLeft w:val="0"/>
      <w:marRight w:val="0"/>
      <w:marTop w:val="0"/>
      <w:marBottom w:val="0"/>
      <w:divBdr>
        <w:top w:val="none" w:sz="0" w:space="0" w:color="auto"/>
        <w:left w:val="none" w:sz="0" w:space="0" w:color="auto"/>
        <w:bottom w:val="none" w:sz="0" w:space="0" w:color="auto"/>
        <w:right w:val="none" w:sz="0" w:space="0" w:color="auto"/>
      </w:divBdr>
    </w:div>
    <w:div w:id="21229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666</Words>
  <Characters>3592</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dc:creator>
  <cp:keywords/>
  <dc:description/>
  <cp:lastModifiedBy>moyer</cp:lastModifiedBy>
  <cp:revision>4</cp:revision>
  <dcterms:created xsi:type="dcterms:W3CDTF">2017-02-07T21:32:00Z</dcterms:created>
  <dcterms:modified xsi:type="dcterms:W3CDTF">2017-03-20T17:57:00Z</dcterms:modified>
</cp:coreProperties>
</file>