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1135" w14:textId="1B975AF7" w:rsidR="00A2339A" w:rsidRDefault="00A2339A" w:rsidP="00B84D31">
      <w:pPr>
        <w:pStyle w:val="FootnoteText"/>
        <w:rPr>
          <w:b/>
          <w:sz w:val="28"/>
        </w:rPr>
      </w:pPr>
    </w:p>
    <w:p w14:paraId="40A5D497" w14:textId="1D8BE9DC" w:rsidR="00A2339A" w:rsidRDefault="00A2339A" w:rsidP="00B84D31">
      <w:pPr>
        <w:pStyle w:val="FootnoteText"/>
        <w:pBdr>
          <w:top w:val="dotted" w:sz="24" w:space="1" w:color="auto"/>
          <w:bottom w:val="dotted" w:sz="24" w:space="1" w:color="auto"/>
        </w:pBdr>
        <w:rPr>
          <w:b/>
          <w:sz w:val="28"/>
        </w:rPr>
      </w:pPr>
      <w:r>
        <w:rPr>
          <w:b/>
          <w:sz w:val="28"/>
        </w:rPr>
        <w:t xml:space="preserve">This is a syllabus from 2015.  It may change in small ways for </w:t>
      </w:r>
      <w:proofErr w:type="gramStart"/>
      <w:r>
        <w:rPr>
          <w:b/>
          <w:sz w:val="28"/>
        </w:rPr>
        <w:t>Spring</w:t>
      </w:r>
      <w:proofErr w:type="gramEnd"/>
      <w:r>
        <w:rPr>
          <w:b/>
          <w:sz w:val="28"/>
        </w:rPr>
        <w:t xml:space="preserve"> of 2017</w:t>
      </w:r>
    </w:p>
    <w:p w14:paraId="6CE04D8A" w14:textId="77777777" w:rsidR="00A2339A" w:rsidRDefault="00A2339A" w:rsidP="00B84D31">
      <w:pPr>
        <w:pStyle w:val="FootnoteText"/>
        <w:rPr>
          <w:b/>
          <w:sz w:val="28"/>
        </w:rPr>
      </w:pPr>
    </w:p>
    <w:p w14:paraId="15C49103" w14:textId="77777777" w:rsidR="00A2339A" w:rsidRDefault="00A2339A" w:rsidP="00B84D31">
      <w:pPr>
        <w:pStyle w:val="FootnoteText"/>
        <w:rPr>
          <w:b/>
          <w:sz w:val="28"/>
        </w:rPr>
      </w:pPr>
    </w:p>
    <w:p w14:paraId="30FBE759" w14:textId="77777777" w:rsidR="00A2339A" w:rsidRDefault="00A2339A" w:rsidP="00B84D31">
      <w:pPr>
        <w:pStyle w:val="FootnoteText"/>
        <w:rPr>
          <w:b/>
          <w:sz w:val="28"/>
        </w:rPr>
      </w:pPr>
    </w:p>
    <w:p w14:paraId="3BE28AB9" w14:textId="34D9775A" w:rsidR="00B84D31" w:rsidRDefault="00B84D31" w:rsidP="00B84D31">
      <w:pPr>
        <w:pStyle w:val="FootnoteText"/>
        <w:rPr>
          <w:b/>
          <w:sz w:val="28"/>
        </w:rPr>
      </w:pPr>
      <w:r>
        <w:rPr>
          <w:b/>
          <w:sz w:val="28"/>
        </w:rPr>
        <w:t>HISTORY 343: EUROPEAN INTELLECTUAL HISTORY, 1780-1870</w:t>
      </w:r>
    </w:p>
    <w:p w14:paraId="7CF0A59C" w14:textId="77777777" w:rsidR="00B84D31" w:rsidRDefault="00B84D31" w:rsidP="00B84D31">
      <w:pPr>
        <w:pStyle w:val="FootnoteText"/>
        <w:rPr>
          <w:b/>
        </w:rPr>
      </w:pPr>
    </w:p>
    <w:p w14:paraId="370E39AC" w14:textId="6AED0D8B" w:rsidR="00B84D31" w:rsidRDefault="007530AA" w:rsidP="00B84D31">
      <w:pPr>
        <w:pStyle w:val="FootnoteText"/>
        <w:rPr>
          <w:b/>
        </w:rPr>
      </w:pPr>
      <w:r>
        <w:rPr>
          <w:b/>
        </w:rPr>
        <w:t>SPRING 2015</w:t>
      </w:r>
    </w:p>
    <w:p w14:paraId="37C759D2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>Tuesday/Thursday 10:30-12:00</w:t>
      </w:r>
    </w:p>
    <w:p w14:paraId="75CD9B10" w14:textId="77777777" w:rsidR="00B84D31" w:rsidRDefault="00B84D31" w:rsidP="00B84D31">
      <w:pPr>
        <w:pStyle w:val="FootnoteText"/>
        <w:rPr>
          <w:b/>
        </w:rPr>
      </w:pPr>
    </w:p>
    <w:p w14:paraId="6BC2A37B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>WARREN BRECKMAN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14:paraId="25068A77" w14:textId="77777777" w:rsidR="00B84D31" w:rsidRDefault="00B84D31" w:rsidP="00B84D31">
      <w:pPr>
        <w:pStyle w:val="FootnoteText"/>
      </w:pPr>
      <w:r>
        <w:t xml:space="preserve">216C College Hall </w:t>
      </w:r>
    </w:p>
    <w:p w14:paraId="06FAB68C" w14:textId="77777777" w:rsidR="00B84D31" w:rsidRDefault="00B84D31" w:rsidP="00B84D31">
      <w:pPr>
        <w:pStyle w:val="FootnoteText"/>
      </w:pPr>
      <w:r>
        <w:rPr>
          <w:b/>
          <w:u w:val="single"/>
        </w:rPr>
        <w:t>Office hours Tuesday 1:30-3:00 or by appointment</w:t>
      </w:r>
    </w:p>
    <w:p w14:paraId="5B39DEFE" w14:textId="77777777" w:rsidR="00B84D31" w:rsidRDefault="00B84D31" w:rsidP="00B84D31">
      <w:pPr>
        <w:pStyle w:val="FootnoteText"/>
      </w:pPr>
      <w:r>
        <w:t>215-898-8518</w:t>
      </w:r>
    </w:p>
    <w:p w14:paraId="562C90B6" w14:textId="77777777" w:rsidR="00B84D31" w:rsidRDefault="00A2339A" w:rsidP="00B84D31">
      <w:pPr>
        <w:pStyle w:val="FootnoteText"/>
        <w:rPr>
          <w:color w:val="000000"/>
        </w:rPr>
      </w:pPr>
      <w:hyperlink r:id="rId5" w:history="1">
        <w:r w:rsidR="00B84D31">
          <w:rPr>
            <w:rStyle w:val="Hyperlink"/>
            <w:color w:val="000000"/>
          </w:rPr>
          <w:t>breckman@sas.upenn.edu</w:t>
        </w:r>
      </w:hyperlink>
    </w:p>
    <w:p w14:paraId="06B8792D" w14:textId="77777777" w:rsidR="00B84D31" w:rsidRDefault="00B84D31" w:rsidP="00B84D31">
      <w:pPr>
        <w:pStyle w:val="FootnoteText"/>
      </w:pPr>
    </w:p>
    <w:p w14:paraId="6E0D6BC4" w14:textId="77777777" w:rsidR="00B84D31" w:rsidRDefault="00B84D31" w:rsidP="00B84D31">
      <w:pPr>
        <w:pStyle w:val="FootnoteText"/>
        <w:rPr>
          <w:b/>
        </w:rPr>
      </w:pPr>
    </w:p>
    <w:p w14:paraId="13EC35CB" w14:textId="77777777" w:rsidR="00B84D31" w:rsidRDefault="00B84D31" w:rsidP="00B84D31">
      <w:pPr>
        <w:pStyle w:val="FootnoteText"/>
      </w:pPr>
      <w:r>
        <w:rPr>
          <w:b/>
          <w:u w:val="single"/>
        </w:rPr>
        <w:t>Course Requirements:</w:t>
      </w:r>
      <w:r>
        <w:t xml:space="preserve"> </w:t>
      </w:r>
    </w:p>
    <w:p w14:paraId="67D85C53" w14:textId="23E89A0C" w:rsidR="00B84D31" w:rsidRPr="00EF3EB5" w:rsidRDefault="00B84D31" w:rsidP="00B84D31">
      <w:pPr>
        <w:pStyle w:val="FootnoteText"/>
        <w:rPr>
          <w:b/>
        </w:rPr>
      </w:pPr>
      <w:proofErr w:type="gramStart"/>
      <w:r w:rsidRPr="00810A50">
        <w:t>Take-Home Mid-Term Exam (</w:t>
      </w:r>
      <w:r w:rsidRPr="00810A50">
        <w:rPr>
          <w:u w:val="single"/>
        </w:rPr>
        <w:t>40% of grade</w:t>
      </w:r>
      <w:r w:rsidRPr="00810A50">
        <w:t xml:space="preserve">) due on </w:t>
      </w:r>
      <w:r w:rsidR="00EF3EB5">
        <w:rPr>
          <w:b/>
        </w:rPr>
        <w:t>Thursday, March 19</w:t>
      </w:r>
      <w:r w:rsidR="008E5AAC">
        <w:rPr>
          <w:b/>
        </w:rPr>
        <w:t xml:space="preserve"> </w:t>
      </w:r>
      <w:r w:rsidRPr="00810A50">
        <w:t>and a cumulative Take-Home Final Exam (</w:t>
      </w:r>
      <w:r w:rsidRPr="00810A50">
        <w:rPr>
          <w:u w:val="single"/>
        </w:rPr>
        <w:t>60% of grade</w:t>
      </w:r>
      <w:r w:rsidRPr="00810A50">
        <w:t xml:space="preserve">) due on </w:t>
      </w:r>
      <w:r w:rsidR="008E5AAC" w:rsidRPr="008E5AAC">
        <w:rPr>
          <w:b/>
        </w:rPr>
        <w:t xml:space="preserve">Monday, May </w:t>
      </w:r>
      <w:r w:rsidRPr="008E5AAC">
        <w:rPr>
          <w:b/>
        </w:rPr>
        <w:t>4</w:t>
      </w:r>
      <w:r w:rsidRPr="008E5AAC">
        <w:t>.</w:t>
      </w:r>
      <w:proofErr w:type="gramEnd"/>
      <w:r>
        <w:t xml:space="preserve"> </w:t>
      </w:r>
    </w:p>
    <w:p w14:paraId="1EFBAC51" w14:textId="77777777" w:rsidR="00B84D31" w:rsidRDefault="00B84D31" w:rsidP="00B84D31">
      <w:pPr>
        <w:pStyle w:val="FootnoteText"/>
      </w:pPr>
      <w:r>
        <w:t xml:space="preserve">You may write an </w:t>
      </w:r>
      <w:r>
        <w:rPr>
          <w:b/>
          <w:u w:val="single"/>
        </w:rPr>
        <w:t>optional paper</w:t>
      </w:r>
      <w:r>
        <w:t xml:space="preserve"> (5-10 pages) on a topic of your choice, which will count for 30% of your final-exam grade.  </w:t>
      </w:r>
      <w:r>
        <w:rPr>
          <w:b/>
          <w:u w:val="single"/>
        </w:rPr>
        <w:t>You must discuss your topic with me before writing, and you must still pass the final examination to pass the course</w:t>
      </w:r>
      <w:r>
        <w:rPr>
          <w:b/>
        </w:rPr>
        <w:t>.</w:t>
      </w:r>
    </w:p>
    <w:p w14:paraId="380E5A3F" w14:textId="77777777" w:rsidR="00B84D31" w:rsidRDefault="00B84D31" w:rsidP="00B84D31">
      <w:pPr>
        <w:pStyle w:val="FootnoteText"/>
        <w:rPr>
          <w:b/>
        </w:rPr>
      </w:pPr>
    </w:p>
    <w:p w14:paraId="19A8ECEB" w14:textId="77777777" w:rsidR="00B84D31" w:rsidRDefault="00B84D31" w:rsidP="00B84D31">
      <w:pPr>
        <w:pStyle w:val="FootnoteText"/>
        <w:rPr>
          <w:u w:val="single"/>
        </w:rPr>
      </w:pPr>
      <w:r>
        <w:rPr>
          <w:b/>
          <w:u w:val="single"/>
        </w:rPr>
        <w:t>Course Materials:</w:t>
      </w:r>
    </w:p>
    <w:p w14:paraId="0095B889" w14:textId="77777777" w:rsidR="00B84D31" w:rsidRDefault="00B84D31" w:rsidP="00B84D31">
      <w:pPr>
        <w:pStyle w:val="FootnoteText"/>
      </w:pPr>
      <w:r>
        <w:t xml:space="preserve">The following books may be purchased at </w:t>
      </w:r>
      <w:r>
        <w:rPr>
          <w:b/>
        </w:rPr>
        <w:t>House of Our Own Bookstore</w:t>
      </w:r>
      <w:r>
        <w:t xml:space="preserve">, 3920 Spruce Street </w:t>
      </w:r>
    </w:p>
    <w:p w14:paraId="0AD505FD" w14:textId="77777777" w:rsidR="00B84D31" w:rsidRDefault="00B84D31" w:rsidP="00B84D31">
      <w:pPr>
        <w:pStyle w:val="FootnoteText"/>
      </w:pPr>
      <w:r>
        <w:t>(</w:t>
      </w:r>
      <w:proofErr w:type="gramStart"/>
      <w:r>
        <w:t>ph</w:t>
      </w:r>
      <w:proofErr w:type="gramEnd"/>
      <w:r>
        <w:t xml:space="preserve">. # 222-1576) and are also available at </w:t>
      </w:r>
      <w:proofErr w:type="spellStart"/>
      <w:r>
        <w:rPr>
          <w:b/>
        </w:rPr>
        <w:t>Rosengarten</w:t>
      </w:r>
      <w:proofErr w:type="spellEnd"/>
      <w:r>
        <w:rPr>
          <w:b/>
        </w:rPr>
        <w:t xml:space="preserve"> Reserve</w:t>
      </w:r>
      <w:r>
        <w:t>:</w:t>
      </w:r>
    </w:p>
    <w:p w14:paraId="29536074" w14:textId="77777777" w:rsidR="00B84D31" w:rsidRDefault="00B84D31" w:rsidP="00B84D31">
      <w:pPr>
        <w:ind w:left="720"/>
      </w:pPr>
      <w:r>
        <w:t xml:space="preserve">Goethe, </w:t>
      </w:r>
      <w:r>
        <w:rPr>
          <w:i/>
        </w:rPr>
        <w:t xml:space="preserve">The Sorrows of Young </w:t>
      </w:r>
      <w:proofErr w:type="spellStart"/>
      <w:r>
        <w:rPr>
          <w:i/>
        </w:rPr>
        <w:t>Werther</w:t>
      </w:r>
      <w:proofErr w:type="spellEnd"/>
      <w:r>
        <w:t xml:space="preserve">, Michael </w:t>
      </w:r>
      <w:proofErr w:type="spellStart"/>
      <w:r>
        <w:t>Hulse</w:t>
      </w:r>
      <w:proofErr w:type="spellEnd"/>
      <w:r>
        <w:t>, trans</w:t>
      </w:r>
      <w:proofErr w:type="gramStart"/>
      <w:r>
        <w:t>..</w:t>
      </w:r>
      <w:proofErr w:type="gramEnd"/>
    </w:p>
    <w:p w14:paraId="7EA80130" w14:textId="77777777" w:rsidR="00B84D31" w:rsidRDefault="00B84D31" w:rsidP="00B84D31">
      <w:pPr>
        <w:ind w:left="720"/>
      </w:pPr>
      <w:r>
        <w:t xml:space="preserve">Kant, </w:t>
      </w:r>
      <w:r>
        <w:rPr>
          <w:i/>
        </w:rPr>
        <w:t>Basic Writings of Kant</w:t>
      </w:r>
      <w:r>
        <w:t xml:space="preserve">, Allen Wood, </w:t>
      </w:r>
      <w:proofErr w:type="gramStart"/>
      <w:r>
        <w:t>ed</w:t>
      </w:r>
      <w:proofErr w:type="gramEnd"/>
      <w:r>
        <w:t xml:space="preserve">. </w:t>
      </w:r>
    </w:p>
    <w:p w14:paraId="0E429C18" w14:textId="77777777" w:rsidR="00B84D31" w:rsidRDefault="00B84D31" w:rsidP="00B84D31">
      <w:pPr>
        <w:ind w:left="720"/>
      </w:pPr>
      <w:r>
        <w:t xml:space="preserve">Kant, </w:t>
      </w:r>
      <w:r>
        <w:rPr>
          <w:i/>
        </w:rPr>
        <w:t>Prolegomena to Any Future Metaphysics</w:t>
      </w:r>
      <w:r>
        <w:t>, James Ellington, trans.</w:t>
      </w:r>
    </w:p>
    <w:p w14:paraId="2C6AF426" w14:textId="77777777" w:rsidR="00B84D31" w:rsidRDefault="00B84D31" w:rsidP="00B84D31">
      <w:pPr>
        <w:ind w:left="720"/>
      </w:pPr>
      <w:r>
        <w:t xml:space="preserve">Edmund Burke, </w:t>
      </w:r>
      <w:r>
        <w:rPr>
          <w:i/>
        </w:rPr>
        <w:t>Reflections on the Revolution in France</w:t>
      </w:r>
      <w:r>
        <w:t xml:space="preserve">. J.G.A. </w:t>
      </w:r>
      <w:proofErr w:type="spellStart"/>
      <w:r>
        <w:t>Pocock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1E252ED2" w14:textId="77777777" w:rsidR="00B84D31" w:rsidRDefault="00B84D31" w:rsidP="00B84D31">
      <w:pPr>
        <w:ind w:left="720"/>
        <w:rPr>
          <w:i/>
        </w:rPr>
      </w:pPr>
      <w:r>
        <w:rPr>
          <w:i/>
        </w:rPr>
        <w:t>European Romanticism: A Brief History with Documents</w:t>
      </w:r>
      <w:r>
        <w:t xml:space="preserve">, Warren </w:t>
      </w:r>
      <w:proofErr w:type="spellStart"/>
      <w:r>
        <w:t>Breckman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1382000A" w14:textId="77777777" w:rsidR="00B84D31" w:rsidRDefault="00B84D31" w:rsidP="00B84D31">
      <w:pPr>
        <w:ind w:left="720"/>
        <w:rPr>
          <w:i/>
        </w:rPr>
      </w:pPr>
      <w:r>
        <w:t>Hegel,</w:t>
      </w:r>
      <w:r>
        <w:rPr>
          <w:i/>
        </w:rPr>
        <w:t xml:space="preserve"> Introduction to The Philosophy of History</w:t>
      </w:r>
      <w:r>
        <w:t>, Leo Rauch, trans.</w:t>
      </w:r>
    </w:p>
    <w:p w14:paraId="7D4839A0" w14:textId="77777777" w:rsidR="00B84D31" w:rsidRDefault="00B84D31" w:rsidP="00B84D31">
      <w:pPr>
        <w:ind w:left="720"/>
      </w:pPr>
      <w:r>
        <w:t>John Stuart Mill</w:t>
      </w:r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Liberty,</w:t>
      </w:r>
      <w:r>
        <w:t xml:space="preserve"> E. </w:t>
      </w:r>
      <w:proofErr w:type="spellStart"/>
      <w:r>
        <w:t>Rapaport</w:t>
      </w:r>
      <w:proofErr w:type="spellEnd"/>
      <w:r>
        <w:t>, ed.</w:t>
      </w:r>
    </w:p>
    <w:p w14:paraId="56D79F97" w14:textId="77777777" w:rsidR="00B84D31" w:rsidRDefault="00B84D31" w:rsidP="00B84D31">
      <w:pPr>
        <w:ind w:left="720"/>
      </w:pPr>
      <w:proofErr w:type="gramStart"/>
      <w:r>
        <w:rPr>
          <w:i/>
        </w:rPr>
        <w:t>Marx-Engels Reader</w:t>
      </w:r>
      <w:r>
        <w:t>, 2nd.</w:t>
      </w:r>
      <w:proofErr w:type="gramEnd"/>
      <w:r>
        <w:t xml:space="preserve"> </w:t>
      </w:r>
      <w:proofErr w:type="gramStart"/>
      <w:r>
        <w:t>ed</w:t>
      </w:r>
      <w:proofErr w:type="gramEnd"/>
      <w:r>
        <w:t xml:space="preserve">. Robert C. Tucker, ed. </w:t>
      </w:r>
    </w:p>
    <w:p w14:paraId="2912566C" w14:textId="77777777" w:rsidR="00B84D31" w:rsidRDefault="00B84D31" w:rsidP="00B84D31">
      <w:pPr>
        <w:ind w:left="720"/>
        <w:rPr>
          <w:i/>
        </w:rPr>
      </w:pPr>
      <w:r>
        <w:t xml:space="preserve">Arthur Schopenhauer, </w:t>
      </w:r>
      <w:r>
        <w:rPr>
          <w:i/>
        </w:rPr>
        <w:t>Essays and Aphorisms</w:t>
      </w:r>
      <w:r>
        <w:t xml:space="preserve">, R.J. </w:t>
      </w:r>
      <w:proofErr w:type="spellStart"/>
      <w:r>
        <w:t>Hollingdale</w:t>
      </w:r>
      <w:proofErr w:type="spellEnd"/>
      <w:r>
        <w:t>, trans.</w:t>
      </w:r>
    </w:p>
    <w:p w14:paraId="3545E78D" w14:textId="7326052F" w:rsidR="00B84D31" w:rsidRDefault="00B84D31" w:rsidP="00A2339A">
      <w:pPr>
        <w:ind w:left="720"/>
      </w:pPr>
      <w:r>
        <w:t xml:space="preserve">Friedrich Nietzsche, </w:t>
      </w:r>
      <w:r>
        <w:rPr>
          <w:i/>
        </w:rPr>
        <w:t>Birth of Tragedy and Genealogy of Morals</w:t>
      </w:r>
      <w:r>
        <w:t xml:space="preserve">, Francis </w:t>
      </w:r>
      <w:proofErr w:type="spellStart"/>
      <w:r>
        <w:t>Golffing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14A1E1D3" w14:textId="77777777" w:rsidR="00A2339A" w:rsidRDefault="00A2339A" w:rsidP="00B84D31">
      <w:pPr>
        <w:pStyle w:val="FootnoteText"/>
        <w:ind w:left="720"/>
      </w:pPr>
    </w:p>
    <w:p w14:paraId="55D0E2FD" w14:textId="77777777" w:rsidR="00B84D31" w:rsidRDefault="00B84D31" w:rsidP="00B84D31">
      <w:pPr>
        <w:pStyle w:val="FootnoteText"/>
        <w:ind w:left="720"/>
      </w:pPr>
      <w:bookmarkStart w:id="0" w:name="_GoBack"/>
      <w:bookmarkEnd w:id="0"/>
      <w:r>
        <w:t xml:space="preserve">Readings marked with </w:t>
      </w:r>
      <w:proofErr w:type="spellStart"/>
      <w:r>
        <w:t>asterixes</w:t>
      </w:r>
      <w:proofErr w:type="spellEnd"/>
      <w:r>
        <w:t xml:space="preserve"> are in the </w:t>
      </w:r>
      <w:r>
        <w:rPr>
          <w:b/>
        </w:rPr>
        <w:t>Bulk Pack</w:t>
      </w:r>
      <w:r>
        <w:t xml:space="preserve"> available at </w:t>
      </w:r>
      <w:r>
        <w:rPr>
          <w:b/>
        </w:rPr>
        <w:t>Campus Copy Center</w:t>
      </w:r>
      <w:r>
        <w:t xml:space="preserve"> on Walnut Street</w:t>
      </w:r>
    </w:p>
    <w:p w14:paraId="49A0EAC9" w14:textId="77777777" w:rsidR="00B84D31" w:rsidRDefault="00B84D31" w:rsidP="00B84D31">
      <w:pPr>
        <w:pStyle w:val="FootnoteText"/>
        <w:rPr>
          <w:b/>
        </w:rPr>
      </w:pPr>
    </w:p>
    <w:p w14:paraId="3D5C09EB" w14:textId="77777777" w:rsidR="00B84D31" w:rsidRDefault="00B84D31" w:rsidP="00B84D31">
      <w:pPr>
        <w:pStyle w:val="FootnoteText"/>
        <w:rPr>
          <w:b/>
        </w:rPr>
      </w:pPr>
      <w:r>
        <w:rPr>
          <w:b/>
          <w:u w:val="single"/>
        </w:rPr>
        <w:t>Reading Assignments:</w:t>
      </w:r>
    </w:p>
    <w:p w14:paraId="0EF5619A" w14:textId="77777777" w:rsidR="00B84D31" w:rsidRDefault="005E5834" w:rsidP="00B84D31">
      <w:pPr>
        <w:pStyle w:val="FootnoteText"/>
        <w:rPr>
          <w:b/>
        </w:rPr>
      </w:pPr>
      <w:r>
        <w:rPr>
          <w:b/>
        </w:rPr>
        <w:t xml:space="preserve">Jan. 15                </w:t>
      </w:r>
      <w:r w:rsidR="00B84D31">
        <w:rPr>
          <w:b/>
        </w:rPr>
        <w:t>Introduction</w:t>
      </w:r>
    </w:p>
    <w:p w14:paraId="76AE13A1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>Jan. 20                The Enlightenment</w:t>
      </w:r>
    </w:p>
    <w:p w14:paraId="0F33FAA8" w14:textId="77777777" w:rsidR="00B84D31" w:rsidRDefault="00B84D31" w:rsidP="00B84D31">
      <w:pPr>
        <w:pStyle w:val="FootnoteText"/>
        <w:ind w:left="2160"/>
        <w:rPr>
          <w:b/>
        </w:rPr>
      </w:pPr>
      <w:proofErr w:type="spellStart"/>
      <w:r>
        <w:t>D’Alembert</w:t>
      </w:r>
      <w:proofErr w:type="spellEnd"/>
      <w:r>
        <w:t xml:space="preserve">, “Preliminary Discourse to the </w:t>
      </w:r>
      <w:r>
        <w:rPr>
          <w:i/>
        </w:rPr>
        <w:t>Encyclopedia</w:t>
      </w:r>
      <w:r>
        <w:t>”*</w:t>
      </w:r>
    </w:p>
    <w:p w14:paraId="5823B98D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>Jan. 22                Religious Enlightenment and Cultural Renewal in Germany</w:t>
      </w:r>
    </w:p>
    <w:p w14:paraId="6D922ABD" w14:textId="77777777" w:rsidR="00B84D31" w:rsidRDefault="00B84D31" w:rsidP="00B84D31">
      <w:pPr>
        <w:pStyle w:val="FootnoteText"/>
        <w:ind w:left="2160"/>
        <w:rPr>
          <w:i/>
        </w:rPr>
      </w:pPr>
      <w:r>
        <w:lastRenderedPageBreak/>
        <w:t xml:space="preserve">Goethe, </w:t>
      </w:r>
      <w:r>
        <w:rPr>
          <w:i/>
        </w:rPr>
        <w:t xml:space="preserve">The Sorrows of Young </w:t>
      </w:r>
      <w:proofErr w:type="spellStart"/>
      <w:r>
        <w:rPr>
          <w:i/>
        </w:rPr>
        <w:t>Werther</w:t>
      </w:r>
      <w:proofErr w:type="spellEnd"/>
      <w:r>
        <w:t xml:space="preserve"> (you may skip pp. 119-125)</w:t>
      </w:r>
    </w:p>
    <w:p w14:paraId="1B7E90AB" w14:textId="7E8C9B12" w:rsidR="00B84D31" w:rsidRDefault="00B84D31" w:rsidP="00B84D31">
      <w:pPr>
        <w:pStyle w:val="FootnoteText"/>
        <w:rPr>
          <w:b/>
        </w:rPr>
      </w:pPr>
      <w:r>
        <w:rPr>
          <w:b/>
        </w:rPr>
        <w:t xml:space="preserve">Jan. 27-Feb. 3 </w:t>
      </w:r>
      <w:r>
        <w:t xml:space="preserve">   </w:t>
      </w:r>
      <w:r>
        <w:rPr>
          <w:b/>
        </w:rPr>
        <w:t>Kant and the German Enlightenment</w:t>
      </w:r>
    </w:p>
    <w:p w14:paraId="6180BB46" w14:textId="77777777" w:rsidR="00B84D31" w:rsidRDefault="00B84D31" w:rsidP="00B84D31">
      <w:pPr>
        <w:pStyle w:val="FootnoteText"/>
        <w:ind w:left="2160"/>
      </w:pPr>
      <w:r>
        <w:t xml:space="preserve">Kant, “What is Enlightenment?” pp. 133-141;   “Idea for a Universal History with Cosmopolitan Intent,” pp. 117-132; </w:t>
      </w:r>
      <w:r>
        <w:rPr>
          <w:i/>
        </w:rPr>
        <w:t>Critique of Pure Reason</w:t>
      </w:r>
      <w:r>
        <w:t>, pp. 24-41</w:t>
      </w:r>
      <w:r>
        <w:rPr>
          <w:i/>
        </w:rPr>
        <w:t xml:space="preserve"> </w:t>
      </w:r>
      <w:r>
        <w:t xml:space="preserve">(all in </w:t>
      </w:r>
      <w:r>
        <w:rPr>
          <w:i/>
        </w:rPr>
        <w:t>Basic Writings of Kant</w:t>
      </w:r>
      <w:r>
        <w:t xml:space="preserve">); </w:t>
      </w:r>
      <w:r>
        <w:rPr>
          <w:i/>
        </w:rPr>
        <w:t>Prolegomena to Every Future Metaphysics that may be Presented as a Science</w:t>
      </w:r>
      <w:r>
        <w:t xml:space="preserve"> (</w:t>
      </w:r>
      <w:r w:rsidRPr="00F40B4B">
        <w:rPr>
          <w:b/>
        </w:rPr>
        <w:t>skip</w:t>
      </w:r>
      <w:r>
        <w:t xml:space="preserve"> §7-13, §37-39, §45-56, §58-60, pp. 105-122); “Metaphysical Foundations of Morals” (in </w:t>
      </w:r>
      <w:r>
        <w:rPr>
          <w:i/>
        </w:rPr>
        <w:t>Basic Writings of Kant</w:t>
      </w:r>
      <w:r>
        <w:t>, pp. 145-163)</w:t>
      </w:r>
    </w:p>
    <w:p w14:paraId="229D4D64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 xml:space="preserve">Feb. 5         </w:t>
      </w:r>
      <w:r w:rsidR="005E5834">
        <w:rPr>
          <w:b/>
        </w:rPr>
        <w:t xml:space="preserve">        </w:t>
      </w:r>
      <w:r>
        <w:rPr>
          <w:b/>
        </w:rPr>
        <w:t>Political Conservatism and the Origins of Romanticism</w:t>
      </w:r>
    </w:p>
    <w:p w14:paraId="07AEAA75" w14:textId="77777777" w:rsidR="00B84D31" w:rsidRDefault="00B84D31" w:rsidP="00B84D31">
      <w:pPr>
        <w:pStyle w:val="FootnoteText"/>
        <w:ind w:left="2160"/>
      </w:pPr>
      <w:r>
        <w:t xml:space="preserve">Edmund Burke, </w:t>
      </w:r>
      <w:r>
        <w:rPr>
          <w:i/>
        </w:rPr>
        <w:t>Reflections on the Revolution in France</w:t>
      </w:r>
      <w:r>
        <w:t>, pp. 3-110</w:t>
      </w:r>
    </w:p>
    <w:p w14:paraId="52CDF5A9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 xml:space="preserve">Feb. 10-12     </w:t>
      </w:r>
      <w:r w:rsidR="005E5834">
        <w:rPr>
          <w:b/>
        </w:rPr>
        <w:t xml:space="preserve">     </w:t>
      </w:r>
      <w:r>
        <w:rPr>
          <w:b/>
        </w:rPr>
        <w:t>Romanticism</w:t>
      </w:r>
    </w:p>
    <w:p w14:paraId="42564636" w14:textId="77777777" w:rsidR="00B84D31" w:rsidRPr="00B84D31" w:rsidRDefault="00B84D31" w:rsidP="00B84D31">
      <w:pPr>
        <w:pStyle w:val="FootnoteText"/>
        <w:ind w:left="2160"/>
      </w:pPr>
      <w:proofErr w:type="spellStart"/>
      <w:r>
        <w:t>Breckman</w:t>
      </w:r>
      <w:proofErr w:type="spellEnd"/>
      <w:r>
        <w:t xml:space="preserve">, “Introduction,” </w:t>
      </w:r>
      <w:r>
        <w:rPr>
          <w:i/>
        </w:rPr>
        <w:t>European Romanticism: A Brief History with Documents</w:t>
      </w:r>
      <w:r>
        <w:t xml:space="preserve">; A.W. von Schlegel, “Lectures on Dramatic Art and Letters”; William Wordsworth, “Preface to </w:t>
      </w:r>
      <w:r>
        <w:rPr>
          <w:i/>
        </w:rPr>
        <w:t>Lyrical Ballads</w:t>
      </w:r>
      <w:r>
        <w:t xml:space="preserve">”; Percy Bysshe Shelley, “A </w:t>
      </w:r>
      <w:proofErr w:type="spellStart"/>
      <w:r>
        <w:t>Defence</w:t>
      </w:r>
      <w:proofErr w:type="spellEnd"/>
      <w:r>
        <w:t xml:space="preserve"> of Poetry”; William Wordsworth, “</w:t>
      </w:r>
      <w:proofErr w:type="spellStart"/>
      <w:r>
        <w:t>Tintern</w:t>
      </w:r>
      <w:proofErr w:type="spellEnd"/>
      <w:r>
        <w:t xml:space="preserve"> Abbey”</w:t>
      </w:r>
      <w:proofErr w:type="gramStart"/>
      <w:r>
        <w:t xml:space="preserve">;  </w:t>
      </w:r>
      <w:proofErr w:type="spellStart"/>
      <w:r>
        <w:t>Novalis</w:t>
      </w:r>
      <w:proofErr w:type="spellEnd"/>
      <w:proofErr w:type="gramEnd"/>
      <w:r>
        <w:t>, “Christendom or Europe”</w:t>
      </w:r>
    </w:p>
    <w:p w14:paraId="02D05C17" w14:textId="77777777" w:rsidR="00B84D31" w:rsidRDefault="005E5834" w:rsidP="00B84D31">
      <w:pPr>
        <w:pStyle w:val="FootnoteText"/>
        <w:rPr>
          <w:b/>
        </w:rPr>
      </w:pPr>
      <w:r>
        <w:rPr>
          <w:b/>
        </w:rPr>
        <w:t xml:space="preserve">Feb. 17-19          </w:t>
      </w:r>
      <w:r w:rsidR="00B84D31">
        <w:rPr>
          <w:b/>
        </w:rPr>
        <w:t xml:space="preserve"> Hegel</w:t>
      </w:r>
    </w:p>
    <w:p w14:paraId="0E698300" w14:textId="77777777" w:rsidR="00B84D31" w:rsidRDefault="00B84D31" w:rsidP="00B84D31">
      <w:pPr>
        <w:pStyle w:val="FootnoteText"/>
        <w:ind w:left="2160"/>
        <w:rPr>
          <w:b/>
        </w:rPr>
      </w:pPr>
      <w:r>
        <w:rPr>
          <w:i/>
        </w:rPr>
        <w:t>Introduction to The Philosophy of History</w:t>
      </w:r>
      <w:r>
        <w:t>, 3-82</w:t>
      </w:r>
    </w:p>
    <w:p w14:paraId="00D343AA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 xml:space="preserve">Feb. 24                </w:t>
      </w:r>
      <w:r w:rsidR="005E5834">
        <w:rPr>
          <w:b/>
        </w:rPr>
        <w:t xml:space="preserve"> </w:t>
      </w:r>
      <w:r>
        <w:rPr>
          <w:b/>
        </w:rPr>
        <w:t>Rebellion Against Hegel I:  Schopenhauer and the Metaphysics of Will</w:t>
      </w:r>
    </w:p>
    <w:p w14:paraId="43D77EC4" w14:textId="77777777" w:rsidR="00B84D31" w:rsidRDefault="00B84D31" w:rsidP="00B84D31">
      <w:pPr>
        <w:pStyle w:val="FootnoteText"/>
        <w:ind w:left="2160"/>
      </w:pPr>
      <w:r>
        <w:t xml:space="preserve">Schopenhauer, </w:t>
      </w:r>
      <w:r>
        <w:rPr>
          <w:i/>
        </w:rPr>
        <w:t xml:space="preserve">Essays and Aphorisms  </w:t>
      </w:r>
      <w:r>
        <w:t>(“On the Antithesis of Thing in Itself and Appearance”;  “On the Vanity of Existence”;   “On the Suffering of the World”; “On Affirmation and Denial of the Will to Live”; “On Ethics”)</w:t>
      </w:r>
    </w:p>
    <w:p w14:paraId="3D26ECE9" w14:textId="77777777" w:rsidR="00B84D31" w:rsidRDefault="005E5834" w:rsidP="00B84D31">
      <w:pPr>
        <w:pStyle w:val="FootnoteText"/>
        <w:rPr>
          <w:b/>
        </w:rPr>
      </w:pPr>
      <w:r>
        <w:rPr>
          <w:b/>
        </w:rPr>
        <w:t>Feb. 26</w:t>
      </w:r>
      <w:r>
        <w:rPr>
          <w:b/>
        </w:rPr>
        <w:tab/>
        <w:t xml:space="preserve">    </w:t>
      </w:r>
      <w:r w:rsidR="00B84D31">
        <w:rPr>
          <w:b/>
        </w:rPr>
        <w:t>Rebellion Against Hegel II:  Feuerbach and the Young Hegelians</w:t>
      </w:r>
    </w:p>
    <w:p w14:paraId="195B856E" w14:textId="77777777" w:rsidR="00B84D31" w:rsidRDefault="00B84D31" w:rsidP="00B84D31">
      <w:pPr>
        <w:pStyle w:val="FootnoteText"/>
        <w:ind w:left="2160"/>
      </w:pPr>
      <w:r>
        <w:t xml:space="preserve">Feuerbach, </w:t>
      </w:r>
      <w:r>
        <w:rPr>
          <w:i/>
        </w:rPr>
        <w:t xml:space="preserve">Essence of Christianity </w:t>
      </w:r>
      <w:r>
        <w:t xml:space="preserve"> (“Preface to the Second Edition,” pp. xxxiii-xliv; “Introduction,” pp. 1-32)*</w:t>
      </w:r>
      <w:r>
        <w:tab/>
      </w:r>
      <w:r>
        <w:tab/>
      </w:r>
    </w:p>
    <w:p w14:paraId="671A9E2E" w14:textId="77777777" w:rsidR="00412294" w:rsidRDefault="00B84D31" w:rsidP="00412294">
      <w:pPr>
        <w:pStyle w:val="FootnoteText"/>
        <w:rPr>
          <w:b/>
        </w:rPr>
      </w:pPr>
      <w:r>
        <w:rPr>
          <w:b/>
        </w:rPr>
        <w:t xml:space="preserve">March 3    </w:t>
      </w:r>
      <w:r>
        <w:rPr>
          <w:b/>
        </w:rPr>
        <w:tab/>
        <w:t xml:space="preserve"> </w:t>
      </w:r>
      <w:r w:rsidR="005E5834">
        <w:rPr>
          <w:b/>
        </w:rPr>
        <w:t xml:space="preserve">   </w:t>
      </w:r>
      <w:r w:rsidR="00412294">
        <w:rPr>
          <w:b/>
        </w:rPr>
        <w:t>Pathways of Emancipation I: Nationalism</w:t>
      </w:r>
    </w:p>
    <w:p w14:paraId="03334705" w14:textId="77777777" w:rsidR="00412294" w:rsidRDefault="00412294" w:rsidP="00412294">
      <w:pPr>
        <w:pStyle w:val="FootnoteText"/>
        <w:ind w:left="2160"/>
        <w:rPr>
          <w:b/>
        </w:rPr>
      </w:pPr>
      <w:r>
        <w:t xml:space="preserve">Johann Gottfried von Herder, “Reflections on the Philosophy of the History of Mankind”*; Johann Gottlieb Fichte, </w:t>
      </w:r>
      <w:r>
        <w:rPr>
          <w:i/>
        </w:rPr>
        <w:t>Addresses to the German Nation</w:t>
      </w:r>
      <w:r>
        <w:t xml:space="preserve"> (in </w:t>
      </w:r>
      <w:proofErr w:type="spellStart"/>
      <w:r>
        <w:t>Breckman</w:t>
      </w:r>
      <w:proofErr w:type="spellEnd"/>
      <w:r>
        <w:t xml:space="preserve">, </w:t>
      </w:r>
      <w:r>
        <w:rPr>
          <w:i/>
        </w:rPr>
        <w:t>European Romanticism</w:t>
      </w:r>
      <w:r>
        <w:t xml:space="preserve">); Giuseppe Mazzini, “The Duties of Man” (in </w:t>
      </w:r>
      <w:proofErr w:type="spellStart"/>
      <w:r>
        <w:t>Breckman</w:t>
      </w:r>
      <w:proofErr w:type="spellEnd"/>
      <w:r>
        <w:t xml:space="preserve">, </w:t>
      </w:r>
      <w:r>
        <w:rPr>
          <w:i/>
        </w:rPr>
        <w:t>European Romanticism</w:t>
      </w:r>
      <w:r>
        <w:t>)</w:t>
      </w:r>
    </w:p>
    <w:p w14:paraId="61384B67" w14:textId="77777777" w:rsidR="00412294" w:rsidRDefault="00B84D31" w:rsidP="00412294">
      <w:pPr>
        <w:pStyle w:val="FootnoteText"/>
        <w:rPr>
          <w:b/>
        </w:rPr>
      </w:pPr>
      <w:r>
        <w:rPr>
          <w:b/>
        </w:rPr>
        <w:t xml:space="preserve">March 5 </w:t>
      </w:r>
      <w:r w:rsidR="00412294">
        <w:rPr>
          <w:b/>
        </w:rPr>
        <w:t xml:space="preserve">             Pathways of Emancipation II:  Socialism and Feminism</w:t>
      </w:r>
    </w:p>
    <w:p w14:paraId="47B19E4A" w14:textId="77777777" w:rsidR="00B84D31" w:rsidRDefault="00412294" w:rsidP="00B84D31">
      <w:pPr>
        <w:pStyle w:val="FootnoteText"/>
        <w:ind w:left="2160"/>
      </w:pPr>
      <w:r>
        <w:t xml:space="preserve">The Saint </w:t>
      </w:r>
      <w:proofErr w:type="spellStart"/>
      <w:r>
        <w:t>Simonians</w:t>
      </w:r>
      <w:proofErr w:type="spellEnd"/>
      <w:r>
        <w:t xml:space="preserve">, “Exposition of the Doctrine of Saint-Simon”*; Mary </w:t>
      </w:r>
      <w:proofErr w:type="spellStart"/>
      <w:r>
        <w:t>Wollstonecroft</w:t>
      </w:r>
      <w:proofErr w:type="spellEnd"/>
      <w:r>
        <w:t xml:space="preserve">, </w:t>
      </w:r>
      <w:r>
        <w:rPr>
          <w:i/>
        </w:rPr>
        <w:t>A Vindication of the Rights of Woman*</w:t>
      </w:r>
      <w:r>
        <w:t xml:space="preserve">; Claire </w:t>
      </w:r>
      <w:proofErr w:type="spellStart"/>
      <w:r>
        <w:t>Demar</w:t>
      </w:r>
      <w:proofErr w:type="spellEnd"/>
      <w:r>
        <w:t>, “My Law of the Future”*</w:t>
      </w:r>
    </w:p>
    <w:p w14:paraId="04124EA2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 xml:space="preserve">10-12    </w:t>
      </w:r>
      <w:r w:rsidR="005E5834">
        <w:rPr>
          <w:b/>
        </w:rPr>
        <w:t xml:space="preserve">   </w:t>
      </w:r>
      <w:r w:rsidR="00EB42A7">
        <w:rPr>
          <w:b/>
        </w:rPr>
        <w:t xml:space="preserve"> </w:t>
      </w:r>
      <w:r>
        <w:rPr>
          <w:b/>
        </w:rPr>
        <w:t>Spring Break</w:t>
      </w:r>
      <w:proofErr w:type="gramEnd"/>
    </w:p>
    <w:p w14:paraId="4D5F56D8" w14:textId="77777777" w:rsidR="00412294" w:rsidRDefault="00B84D31" w:rsidP="00412294">
      <w:pPr>
        <w:pStyle w:val="FootnoteText"/>
        <w:rPr>
          <w:b/>
        </w:rPr>
      </w:pPr>
      <w:r>
        <w:rPr>
          <w:b/>
        </w:rPr>
        <w:t>March 17</w:t>
      </w:r>
      <w:r w:rsidR="00412294">
        <w:rPr>
          <w:b/>
        </w:rPr>
        <w:t xml:space="preserve">             </w:t>
      </w:r>
      <w:r w:rsidR="00EB42A7">
        <w:rPr>
          <w:b/>
        </w:rPr>
        <w:t>Review Session</w:t>
      </w:r>
    </w:p>
    <w:p w14:paraId="5D938CEF" w14:textId="77777777" w:rsidR="00EB42A7" w:rsidRDefault="00412294" w:rsidP="00EB42A7">
      <w:pPr>
        <w:pStyle w:val="FootnoteText"/>
        <w:ind w:left="2160"/>
        <w:rPr>
          <w:b/>
        </w:rPr>
      </w:pPr>
      <w:r>
        <w:rPr>
          <w:b/>
          <w:u w:val="single"/>
        </w:rPr>
        <w:t xml:space="preserve">Mid-Term Exam will be distributed in class.  Mid-Term is due on </w:t>
      </w:r>
      <w:r w:rsidR="00EB42A7">
        <w:rPr>
          <w:b/>
          <w:u w:val="single"/>
        </w:rPr>
        <w:t>Thursday</w:t>
      </w:r>
      <w:r>
        <w:rPr>
          <w:b/>
          <w:u w:val="single"/>
        </w:rPr>
        <w:t xml:space="preserve"> March </w:t>
      </w:r>
      <w:r w:rsidR="00EB42A7">
        <w:rPr>
          <w:b/>
          <w:u w:val="single"/>
        </w:rPr>
        <w:t>19</w:t>
      </w:r>
      <w:r>
        <w:rPr>
          <w:b/>
          <w:u w:val="single"/>
        </w:rPr>
        <w:t xml:space="preserve">, no later than </w:t>
      </w:r>
      <w:r w:rsidR="00EB42A7">
        <w:rPr>
          <w:b/>
          <w:u w:val="single"/>
        </w:rPr>
        <w:t>10</w:t>
      </w:r>
      <w:r>
        <w:rPr>
          <w:b/>
          <w:u w:val="single"/>
        </w:rPr>
        <w:t xml:space="preserve">:00 </w:t>
      </w:r>
      <w:r w:rsidR="00EB42A7">
        <w:rPr>
          <w:b/>
          <w:u w:val="single"/>
        </w:rPr>
        <w:t>a</w:t>
      </w:r>
      <w:r>
        <w:rPr>
          <w:b/>
          <w:u w:val="single"/>
        </w:rPr>
        <w:t>.m.  (Do not email your exam!</w:t>
      </w:r>
      <w:r w:rsidR="00EB42A7">
        <w:rPr>
          <w:b/>
          <w:u w:val="single"/>
        </w:rPr>
        <w:t xml:space="preserve">  Please bring a hard copy to my office.</w:t>
      </w:r>
      <w:r>
        <w:rPr>
          <w:b/>
          <w:u w:val="single"/>
        </w:rPr>
        <w:t>)</w:t>
      </w:r>
    </w:p>
    <w:p w14:paraId="00929F52" w14:textId="77777777" w:rsidR="00B84D31" w:rsidRDefault="00EB42A7" w:rsidP="00EB42A7">
      <w:pPr>
        <w:pStyle w:val="FootnoteText"/>
        <w:rPr>
          <w:b/>
        </w:rPr>
      </w:pPr>
      <w:r>
        <w:rPr>
          <w:b/>
        </w:rPr>
        <w:t>March 19             No Class</w:t>
      </w:r>
    </w:p>
    <w:p w14:paraId="13F6AEE2" w14:textId="77777777" w:rsidR="00B84D31" w:rsidRDefault="005E5834" w:rsidP="00B84D31">
      <w:pPr>
        <w:pStyle w:val="FootnoteText"/>
      </w:pPr>
      <w:r>
        <w:rPr>
          <w:b/>
        </w:rPr>
        <w:t xml:space="preserve">March </w:t>
      </w:r>
      <w:proofErr w:type="gramStart"/>
      <w:r>
        <w:rPr>
          <w:b/>
        </w:rPr>
        <w:t xml:space="preserve">24-26  </w:t>
      </w:r>
      <w:r w:rsidR="00B84D31">
        <w:rPr>
          <w:b/>
        </w:rPr>
        <w:t xml:space="preserve">   </w:t>
      </w:r>
      <w:r>
        <w:rPr>
          <w:b/>
        </w:rPr>
        <w:t xml:space="preserve">  </w:t>
      </w:r>
      <w:r w:rsidR="00EB42A7">
        <w:rPr>
          <w:b/>
        </w:rPr>
        <w:t xml:space="preserve"> </w:t>
      </w:r>
      <w:r w:rsidR="00B84D31">
        <w:rPr>
          <w:b/>
        </w:rPr>
        <w:t>English Utilitarianism</w:t>
      </w:r>
      <w:proofErr w:type="gramEnd"/>
      <w:r w:rsidR="00B84D31">
        <w:rPr>
          <w:b/>
        </w:rPr>
        <w:t xml:space="preserve"> and Its Crisis    </w:t>
      </w:r>
    </w:p>
    <w:p w14:paraId="799FE060" w14:textId="77777777" w:rsidR="00B84D31" w:rsidRDefault="00B84D31" w:rsidP="00B84D31">
      <w:pPr>
        <w:pStyle w:val="FootnoteText"/>
        <w:ind w:left="1440" w:firstLine="720"/>
        <w:rPr>
          <w:b/>
        </w:rPr>
      </w:pPr>
      <w:r>
        <w:t xml:space="preserve">J.S. Mill, </w:t>
      </w:r>
      <w:r>
        <w:rPr>
          <w:i/>
        </w:rPr>
        <w:t>On Liberty</w:t>
      </w:r>
      <w:r>
        <w:t xml:space="preserve"> (you may skip the final chapter “Applications”)</w:t>
      </w:r>
    </w:p>
    <w:p w14:paraId="056FCB23" w14:textId="77777777" w:rsidR="00B84D31" w:rsidRDefault="00EB42A7" w:rsidP="00B84D31">
      <w:pPr>
        <w:pStyle w:val="FootnoteText"/>
      </w:pPr>
      <w:r>
        <w:rPr>
          <w:b/>
        </w:rPr>
        <w:t>March 31-April 9</w:t>
      </w:r>
      <w:r w:rsidR="00E806A6">
        <w:rPr>
          <w:b/>
        </w:rPr>
        <w:t xml:space="preserve"> </w:t>
      </w:r>
      <w:r w:rsidR="005E5834">
        <w:rPr>
          <w:b/>
        </w:rPr>
        <w:t xml:space="preserve">  </w:t>
      </w:r>
      <w:r w:rsidR="00B84D31">
        <w:rPr>
          <w:b/>
        </w:rPr>
        <w:t>Karl Marx</w:t>
      </w:r>
    </w:p>
    <w:p w14:paraId="2CD0AA26" w14:textId="77777777" w:rsidR="00B84D31" w:rsidRDefault="00B84D31" w:rsidP="00B84D31">
      <w:pPr>
        <w:pStyle w:val="FootnoteText"/>
        <w:ind w:left="2160"/>
      </w:pPr>
      <w:r>
        <w:rPr>
          <w:i/>
        </w:rPr>
        <w:t>The Marx-Engels Reader</w:t>
      </w:r>
      <w:r>
        <w:t xml:space="preserve"> (“Marx on the History of His Opinions,” pp. 3-6; “Contribution to the Critique of Hegel’s </w:t>
      </w:r>
      <w:r>
        <w:rPr>
          <w:i/>
        </w:rPr>
        <w:t>Philosophy of Right</w:t>
      </w:r>
      <w:r>
        <w:t>:  Introduction,” pp. 53-65; “The German Ideology,” pp. 147-200; “The Communist Manifesto,” pp. 473-500)</w:t>
      </w:r>
    </w:p>
    <w:p w14:paraId="5C1C42A1" w14:textId="77777777" w:rsidR="00B84D31" w:rsidRDefault="00B84D31" w:rsidP="00B84D31">
      <w:pPr>
        <w:pStyle w:val="FootnoteText"/>
        <w:rPr>
          <w:b/>
        </w:rPr>
      </w:pPr>
      <w:r>
        <w:rPr>
          <w:b/>
        </w:rPr>
        <w:br w:type="page"/>
      </w:r>
      <w:r w:rsidR="005E5834">
        <w:rPr>
          <w:b/>
        </w:rPr>
        <w:t xml:space="preserve">April </w:t>
      </w:r>
      <w:r w:rsidR="00E806A6">
        <w:rPr>
          <w:b/>
        </w:rPr>
        <w:t>9</w:t>
      </w:r>
      <w:r>
        <w:rPr>
          <w:b/>
        </w:rPr>
        <w:t xml:space="preserve">          The Darwinian Revolution: Special Evening Lecture 6:00-7:</w:t>
      </w:r>
      <w:r w:rsidR="005E5834">
        <w:rPr>
          <w:b/>
        </w:rPr>
        <w:t>2</w:t>
      </w:r>
      <w:r>
        <w:rPr>
          <w:b/>
        </w:rPr>
        <w:t>0, location TBA</w:t>
      </w:r>
    </w:p>
    <w:p w14:paraId="4334F7A0" w14:textId="77777777" w:rsidR="00B84D31" w:rsidRDefault="00B84D31" w:rsidP="00B84D31">
      <w:pPr>
        <w:pStyle w:val="FootnoteText"/>
        <w:ind w:left="2160"/>
        <w:rPr>
          <w:b/>
        </w:rPr>
      </w:pPr>
      <w:r>
        <w:t xml:space="preserve">This will be a one-hour lecture on Darwin.  It is </w:t>
      </w:r>
      <w:r w:rsidRPr="00133E8B">
        <w:rPr>
          <w:b/>
        </w:rPr>
        <w:t>optional</w:t>
      </w:r>
      <w:r>
        <w:rPr>
          <w:b/>
        </w:rPr>
        <w:t xml:space="preserve"> </w:t>
      </w:r>
      <w:r>
        <w:t xml:space="preserve">and you are </w:t>
      </w:r>
      <w:r w:rsidRPr="00133E8B">
        <w:rPr>
          <w:b/>
        </w:rPr>
        <w:t>not</w:t>
      </w:r>
      <w:r>
        <w:t xml:space="preserve"> obligated to do readings.  If you are so inclined, I have included two short selections in your </w:t>
      </w:r>
      <w:proofErr w:type="spellStart"/>
      <w:r>
        <w:t>bulkpack</w:t>
      </w:r>
      <w:proofErr w:type="spellEnd"/>
      <w:r>
        <w:t xml:space="preserve">:  </w:t>
      </w:r>
      <w:r w:rsidRPr="00133E8B">
        <w:t>Darwin</w:t>
      </w:r>
      <w:r>
        <w:t xml:space="preserve">, </w:t>
      </w:r>
      <w:r>
        <w:rPr>
          <w:i/>
        </w:rPr>
        <w:t>The Origin of Species</w:t>
      </w:r>
      <w:r>
        <w:t xml:space="preserve">, 236-259*; T.H. Huxley, </w:t>
      </w:r>
      <w:r>
        <w:rPr>
          <w:i/>
        </w:rPr>
        <w:t>Evidence as to Man’s Place in Nature</w:t>
      </w:r>
      <w:r>
        <w:t>*</w:t>
      </w:r>
    </w:p>
    <w:p w14:paraId="620C867F" w14:textId="77777777" w:rsidR="00B84D31" w:rsidRDefault="00B84D31" w:rsidP="00B84D31">
      <w:pPr>
        <w:pStyle w:val="FootnoteText"/>
        <w:rPr>
          <w:b/>
        </w:rPr>
      </w:pPr>
    </w:p>
    <w:p w14:paraId="15909A05" w14:textId="77777777" w:rsidR="00B84D31" w:rsidRDefault="005E5834" w:rsidP="00B84D31">
      <w:pPr>
        <w:pStyle w:val="FootnoteText"/>
        <w:rPr>
          <w:b/>
        </w:rPr>
      </w:pPr>
      <w:r>
        <w:rPr>
          <w:b/>
        </w:rPr>
        <w:t xml:space="preserve">April </w:t>
      </w:r>
      <w:r w:rsidR="008E5AAC">
        <w:rPr>
          <w:b/>
        </w:rPr>
        <w:t>14</w:t>
      </w:r>
      <w:r>
        <w:rPr>
          <w:b/>
        </w:rPr>
        <w:t>-</w:t>
      </w:r>
      <w:r w:rsidR="008E5AAC">
        <w:rPr>
          <w:b/>
        </w:rPr>
        <w:t>21</w:t>
      </w:r>
      <w:r>
        <w:rPr>
          <w:b/>
        </w:rPr>
        <w:t xml:space="preserve">     </w:t>
      </w:r>
      <w:r w:rsidR="00B84D31">
        <w:rPr>
          <w:b/>
        </w:rPr>
        <w:t xml:space="preserve">The Revolt Against Modernity:  Nietzsche, Aestheticism, and Cultural </w:t>
      </w:r>
    </w:p>
    <w:p w14:paraId="67716A29" w14:textId="77777777" w:rsidR="00B84D31" w:rsidRDefault="00B84D31" w:rsidP="00B84D31">
      <w:pPr>
        <w:pStyle w:val="FootnoteText"/>
        <w:ind w:left="2160"/>
        <w:rPr>
          <w:b/>
        </w:rPr>
      </w:pPr>
      <w:r>
        <w:rPr>
          <w:b/>
        </w:rPr>
        <w:t>Redemption</w:t>
      </w:r>
    </w:p>
    <w:p w14:paraId="05029784" w14:textId="77777777" w:rsidR="00B84D31" w:rsidRDefault="00B84D31" w:rsidP="00B84D31">
      <w:pPr>
        <w:pStyle w:val="FootnoteText"/>
        <w:ind w:left="1440" w:firstLine="720"/>
        <w:rPr>
          <w:b/>
        </w:rPr>
      </w:pPr>
      <w:r>
        <w:t xml:space="preserve">Nietzsche, </w:t>
      </w:r>
      <w:r>
        <w:rPr>
          <w:i/>
        </w:rPr>
        <w:t>The Birth of Tragedy</w:t>
      </w:r>
      <w:r>
        <w:rPr>
          <w:b/>
        </w:rPr>
        <w:t xml:space="preserve"> </w:t>
      </w:r>
    </w:p>
    <w:p w14:paraId="4F7B56A7" w14:textId="77777777" w:rsidR="00B84D31" w:rsidRDefault="005E5834" w:rsidP="00B84D31">
      <w:pPr>
        <w:pStyle w:val="FootnoteText"/>
        <w:rPr>
          <w:b/>
        </w:rPr>
      </w:pPr>
      <w:r>
        <w:rPr>
          <w:b/>
        </w:rPr>
        <w:t>April 2</w:t>
      </w:r>
      <w:r w:rsidR="008E5AAC">
        <w:rPr>
          <w:b/>
        </w:rPr>
        <w:t>3</w:t>
      </w:r>
      <w:r w:rsidR="00E806A6">
        <w:rPr>
          <w:b/>
        </w:rPr>
        <w:t>-2</w:t>
      </w:r>
      <w:r w:rsidR="008E5AAC">
        <w:rPr>
          <w:b/>
        </w:rPr>
        <w:t xml:space="preserve">8      </w:t>
      </w:r>
      <w:r w:rsidR="00B84D31">
        <w:rPr>
          <w:b/>
        </w:rPr>
        <w:t xml:space="preserve">Catch-Up </w:t>
      </w:r>
    </w:p>
    <w:p w14:paraId="49B82B3F" w14:textId="77777777" w:rsidR="00B84D31" w:rsidRDefault="00B84D31" w:rsidP="00B84D31">
      <w:pPr>
        <w:pStyle w:val="FootnoteText"/>
      </w:pPr>
      <w:r>
        <w:t>******************************************************************************</w:t>
      </w:r>
    </w:p>
    <w:p w14:paraId="395FDCEA" w14:textId="77777777" w:rsidR="00B84D31" w:rsidRPr="00810A50" w:rsidRDefault="00B84D31" w:rsidP="00B84D31">
      <w:pPr>
        <w:pStyle w:val="FootnoteText"/>
        <w:rPr>
          <w:b/>
        </w:rPr>
      </w:pPr>
      <w:proofErr w:type="gramStart"/>
      <w:r>
        <w:rPr>
          <w:b/>
        </w:rPr>
        <w:t xml:space="preserve">Pick-up TAKE-HOME FINAL on </w:t>
      </w:r>
      <w:r w:rsidR="008E5AAC" w:rsidRPr="008E5AAC">
        <w:rPr>
          <w:b/>
          <w:u w:val="single"/>
        </w:rPr>
        <w:t>Friday May 1</w:t>
      </w:r>
      <w:r w:rsidRPr="008E5AAC">
        <w:rPr>
          <w:b/>
          <w:u w:val="single"/>
        </w:rPr>
        <w:t xml:space="preserve"> </w:t>
      </w:r>
      <w:r w:rsidRPr="00810A50">
        <w:rPr>
          <w:b/>
          <w:u w:val="single"/>
        </w:rPr>
        <w:t>after 10:00 a.m.</w:t>
      </w:r>
      <w:proofErr w:type="gramEnd"/>
    </w:p>
    <w:p w14:paraId="2DAACC5C" w14:textId="77777777" w:rsidR="00B84D31" w:rsidRDefault="00B84D31" w:rsidP="00B84D31">
      <w:pPr>
        <w:pStyle w:val="FootnoteText"/>
      </w:pPr>
      <w:r w:rsidRPr="00810A50">
        <w:rPr>
          <w:b/>
        </w:rPr>
        <w:t xml:space="preserve">FINAL EXAM is due on </w:t>
      </w:r>
      <w:r w:rsidR="008E5AAC" w:rsidRPr="008E5AAC">
        <w:rPr>
          <w:b/>
          <w:u w:val="single"/>
        </w:rPr>
        <w:t xml:space="preserve">Monday May 4 </w:t>
      </w:r>
      <w:r w:rsidRPr="00810A50">
        <w:rPr>
          <w:b/>
          <w:u w:val="single"/>
        </w:rPr>
        <w:t>no later than 5:00 p.m.  (Do not email your exam!)</w:t>
      </w:r>
    </w:p>
    <w:p w14:paraId="0C6EA69D" w14:textId="77777777" w:rsidR="00B84D31" w:rsidRDefault="00B84D31" w:rsidP="00B84D31">
      <w:pPr>
        <w:pStyle w:val="FootnoteText"/>
      </w:pPr>
    </w:p>
    <w:p w14:paraId="0BFA8990" w14:textId="77777777" w:rsidR="00B84D31" w:rsidRDefault="00B84D31" w:rsidP="00B84D31">
      <w:pPr>
        <w:pStyle w:val="FootnoteText"/>
        <w:rPr>
          <w:b/>
          <w:u w:val="single"/>
        </w:rPr>
      </w:pPr>
      <w:r>
        <w:rPr>
          <w:b/>
          <w:u w:val="single"/>
        </w:rPr>
        <w:t xml:space="preserve">Students may refer to the following texts for general surveys of European history and nineteenth-century intellectual history  [on reserve at </w:t>
      </w:r>
      <w:proofErr w:type="spellStart"/>
      <w:r>
        <w:rPr>
          <w:b/>
          <w:u w:val="single"/>
        </w:rPr>
        <w:t>Rosengarten</w:t>
      </w:r>
      <w:proofErr w:type="spellEnd"/>
      <w:r>
        <w:rPr>
          <w:b/>
          <w:u w:val="single"/>
        </w:rPr>
        <w:t>]:</w:t>
      </w:r>
    </w:p>
    <w:p w14:paraId="257C1974" w14:textId="77777777" w:rsidR="00B84D31" w:rsidRDefault="00B84D31" w:rsidP="00B84D31">
      <w:pPr>
        <w:pStyle w:val="FootnoteText"/>
      </w:pPr>
      <w:r>
        <w:t xml:space="preserve">Gordon Craig, </w:t>
      </w:r>
      <w:r>
        <w:rPr>
          <w:i/>
        </w:rPr>
        <w:t>Europe 1815-1914</w:t>
      </w:r>
    </w:p>
    <w:p w14:paraId="24E93D33" w14:textId="77777777" w:rsidR="00B84D31" w:rsidRDefault="00B84D31" w:rsidP="00B84D31">
      <w:pPr>
        <w:pStyle w:val="FootnoteText"/>
      </w:pPr>
      <w:r>
        <w:t xml:space="preserve">E.J. </w:t>
      </w:r>
      <w:proofErr w:type="spellStart"/>
      <w:r>
        <w:t>Hobsbawm</w:t>
      </w:r>
      <w:proofErr w:type="spellEnd"/>
      <w:r>
        <w:t xml:space="preserve">, </w:t>
      </w:r>
      <w:r>
        <w:rPr>
          <w:i/>
        </w:rPr>
        <w:t xml:space="preserve">The Age of Revolution </w:t>
      </w:r>
    </w:p>
    <w:p w14:paraId="22DDA100" w14:textId="77777777" w:rsidR="00B84D31" w:rsidRDefault="00B84D31" w:rsidP="00B84D31">
      <w:pPr>
        <w:pStyle w:val="FootnoteText"/>
      </w:pPr>
      <w:r>
        <w:t xml:space="preserve">------------------, </w:t>
      </w:r>
      <w:r>
        <w:rPr>
          <w:i/>
        </w:rPr>
        <w:t>The Age of Capital 1848-1875</w:t>
      </w:r>
    </w:p>
    <w:p w14:paraId="2B763DD1" w14:textId="77777777" w:rsidR="00B84D31" w:rsidRDefault="00B84D31" w:rsidP="00B84D31">
      <w:pPr>
        <w:pStyle w:val="FootnoteText"/>
      </w:pPr>
      <w:r>
        <w:t xml:space="preserve">Franklin Ford, </w:t>
      </w:r>
      <w:r>
        <w:rPr>
          <w:i/>
        </w:rPr>
        <w:t>Europe 1780-1830</w:t>
      </w:r>
    </w:p>
    <w:p w14:paraId="722E32F8" w14:textId="77777777" w:rsidR="00B84D31" w:rsidRDefault="00B84D31" w:rsidP="00B84D31">
      <w:r>
        <w:t xml:space="preserve">H. </w:t>
      </w:r>
      <w:proofErr w:type="spellStart"/>
      <w:r>
        <w:t>Hearder</w:t>
      </w:r>
      <w:proofErr w:type="spellEnd"/>
      <w:r>
        <w:t xml:space="preserve">, </w:t>
      </w:r>
      <w:r>
        <w:rPr>
          <w:i/>
        </w:rPr>
        <w:t>Europe in the Nineteenth Century</w:t>
      </w:r>
    </w:p>
    <w:p w14:paraId="71664F33" w14:textId="77777777" w:rsidR="00B84D31" w:rsidRDefault="00B84D31" w:rsidP="00B84D31">
      <w:r>
        <w:t xml:space="preserve">F.L. </w:t>
      </w:r>
      <w:proofErr w:type="spellStart"/>
      <w:r>
        <w:t>Baumer</w:t>
      </w:r>
      <w:proofErr w:type="spellEnd"/>
      <w:r>
        <w:t xml:space="preserve">, </w:t>
      </w:r>
      <w:r>
        <w:rPr>
          <w:i/>
        </w:rPr>
        <w:t>Modern European Thought</w:t>
      </w:r>
    </w:p>
    <w:p w14:paraId="7CF94226" w14:textId="77777777" w:rsidR="00B84D31" w:rsidRDefault="00B84D31" w:rsidP="00B84D31">
      <w:pPr>
        <w:rPr>
          <w:i/>
        </w:rPr>
      </w:pPr>
      <w:r>
        <w:t xml:space="preserve">Roland Stromberg, </w:t>
      </w:r>
      <w:r>
        <w:rPr>
          <w:i/>
        </w:rPr>
        <w:t>An Intellectual History of Modern Europe</w:t>
      </w:r>
    </w:p>
    <w:p w14:paraId="016B97EE" w14:textId="77777777" w:rsidR="00B84D31" w:rsidRDefault="00B84D31" w:rsidP="00B84D31">
      <w:pPr>
        <w:rPr>
          <w:i/>
        </w:rPr>
      </w:pPr>
      <w:r>
        <w:t xml:space="preserve">Robert C. Solomon, </w:t>
      </w:r>
      <w:r>
        <w:rPr>
          <w:i/>
        </w:rPr>
        <w:t>History and Human Nature: A Philosophical Review of European</w:t>
      </w:r>
    </w:p>
    <w:p w14:paraId="17B03D23" w14:textId="77777777" w:rsidR="00B84D31" w:rsidRDefault="00B84D31" w:rsidP="00B84D31">
      <w:r>
        <w:rPr>
          <w:i/>
        </w:rPr>
        <w:t>Philosophy and Culture, 1750-1850</w:t>
      </w:r>
    </w:p>
    <w:p w14:paraId="5F26199E" w14:textId="77777777" w:rsidR="00B84D31" w:rsidRDefault="00B84D31" w:rsidP="00B84D31"/>
    <w:p w14:paraId="53B1A6B0" w14:textId="77777777" w:rsidR="00B84D31" w:rsidRDefault="00B84D31" w:rsidP="00B84D31"/>
    <w:p w14:paraId="61549FD4" w14:textId="77777777" w:rsidR="00553416" w:rsidRDefault="00553416"/>
    <w:sectPr w:rsidR="00553416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1"/>
    <w:rsid w:val="000353F2"/>
    <w:rsid w:val="00412294"/>
    <w:rsid w:val="00553416"/>
    <w:rsid w:val="005E5834"/>
    <w:rsid w:val="007530AA"/>
    <w:rsid w:val="008E5AAC"/>
    <w:rsid w:val="00A2339A"/>
    <w:rsid w:val="00A30B79"/>
    <w:rsid w:val="00B84D31"/>
    <w:rsid w:val="00CF4ECD"/>
    <w:rsid w:val="00E806A6"/>
    <w:rsid w:val="00EB42A7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34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1"/>
    <w:rPr>
      <w:rFonts w:eastAsia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84D31"/>
    <w:rPr>
      <w:rFonts w:eastAsia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B84D31"/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rsid w:val="00B84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31"/>
    <w:rPr>
      <w:rFonts w:eastAsia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84D31"/>
    <w:rPr>
      <w:rFonts w:eastAsia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B84D31"/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rsid w:val="00B84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eckman@mail.sas.upen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5130</Characters>
  <Application>Microsoft Macintosh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School of Arts and Sciences University of Pennsylvan</cp:lastModifiedBy>
  <cp:revision>2</cp:revision>
  <dcterms:created xsi:type="dcterms:W3CDTF">2016-11-01T17:23:00Z</dcterms:created>
  <dcterms:modified xsi:type="dcterms:W3CDTF">2016-11-01T17:23:00Z</dcterms:modified>
</cp:coreProperties>
</file>