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752A8" w14:textId="77777777" w:rsidR="003356DC" w:rsidRPr="002A3163" w:rsidRDefault="003356DC" w:rsidP="003356DC">
      <w:pPr>
        <w:widowControl w:val="0"/>
        <w:autoSpaceDE w:val="0"/>
        <w:autoSpaceDN w:val="0"/>
        <w:adjustRightInd w:val="0"/>
        <w:rPr>
          <w:rFonts w:ascii="Times New Roman" w:hAnsi="Times New Roman" w:cs="Times New Roman"/>
          <w:sz w:val="28"/>
          <w:szCs w:val="28"/>
          <w:lang w:val="en-US"/>
        </w:rPr>
      </w:pPr>
      <w:r w:rsidRPr="002A3163">
        <w:rPr>
          <w:rFonts w:ascii="Times New Roman" w:hAnsi="Times New Roman" w:cs="Times New Roman"/>
          <w:b/>
          <w:bCs/>
          <w:color w:val="181817"/>
          <w:sz w:val="28"/>
          <w:szCs w:val="28"/>
          <w:lang w:val="en-US"/>
        </w:rPr>
        <w:t>Roger Chartier</w:t>
      </w:r>
    </w:p>
    <w:p w14:paraId="09905DC2" w14:textId="36B77C50" w:rsidR="003356DC" w:rsidRPr="002A3163" w:rsidRDefault="003356DC" w:rsidP="003356DC">
      <w:pPr>
        <w:widowControl w:val="0"/>
        <w:autoSpaceDE w:val="0"/>
        <w:autoSpaceDN w:val="0"/>
        <w:adjustRightInd w:val="0"/>
        <w:jc w:val="both"/>
        <w:rPr>
          <w:rFonts w:ascii="Times New Roman" w:hAnsi="Times New Roman" w:cs="Times New Roman"/>
          <w:sz w:val="28"/>
          <w:szCs w:val="28"/>
          <w:lang w:val="en-US"/>
        </w:rPr>
      </w:pPr>
      <w:r w:rsidRPr="002A3163">
        <w:rPr>
          <w:rFonts w:ascii="Times New Roman" w:hAnsi="Times New Roman" w:cs="Times New Roman"/>
          <w:color w:val="181817"/>
          <w:sz w:val="28"/>
          <w:szCs w:val="28"/>
          <w:lang w:val="en-US"/>
        </w:rPr>
        <w:t>Tuesday 1:</w:t>
      </w:r>
      <w:r w:rsidR="001053D7">
        <w:rPr>
          <w:rFonts w:ascii="Times New Roman" w:hAnsi="Times New Roman" w:cs="Times New Roman"/>
          <w:color w:val="181817"/>
          <w:sz w:val="28"/>
          <w:szCs w:val="28"/>
          <w:lang w:val="en-US"/>
        </w:rPr>
        <w:t>45</w:t>
      </w:r>
      <w:r w:rsidRPr="002A3163">
        <w:rPr>
          <w:rFonts w:ascii="Times New Roman" w:hAnsi="Times New Roman" w:cs="Times New Roman"/>
          <w:color w:val="181817"/>
          <w:sz w:val="28"/>
          <w:szCs w:val="28"/>
          <w:lang w:val="en-US"/>
        </w:rPr>
        <w:t>-4:</w:t>
      </w:r>
      <w:r w:rsidR="001053D7">
        <w:rPr>
          <w:rFonts w:ascii="Times New Roman" w:hAnsi="Times New Roman" w:cs="Times New Roman"/>
          <w:color w:val="181817"/>
          <w:sz w:val="28"/>
          <w:szCs w:val="28"/>
          <w:lang w:val="en-US"/>
        </w:rPr>
        <w:t>45</w:t>
      </w:r>
      <w:r w:rsidRPr="002A3163">
        <w:rPr>
          <w:rFonts w:ascii="Times New Roman" w:hAnsi="Times New Roman" w:cs="Times New Roman"/>
          <w:color w:val="181817"/>
          <w:sz w:val="28"/>
          <w:szCs w:val="28"/>
          <w:lang w:val="en-US"/>
        </w:rPr>
        <w:t xml:space="preserve"> p.m.</w:t>
      </w:r>
      <w:bookmarkStart w:id="0" w:name="_GoBack"/>
      <w:bookmarkEnd w:id="0"/>
    </w:p>
    <w:p w14:paraId="02699566" w14:textId="77777777" w:rsidR="003356DC" w:rsidRPr="002A3163" w:rsidRDefault="003356DC" w:rsidP="003356DC">
      <w:pPr>
        <w:widowControl w:val="0"/>
        <w:autoSpaceDE w:val="0"/>
        <w:autoSpaceDN w:val="0"/>
        <w:adjustRightInd w:val="0"/>
        <w:jc w:val="both"/>
        <w:rPr>
          <w:rFonts w:ascii="Times New Roman" w:hAnsi="Times New Roman" w:cs="Times New Roman"/>
          <w:sz w:val="28"/>
          <w:szCs w:val="28"/>
          <w:lang w:val="en-US"/>
        </w:rPr>
      </w:pPr>
      <w:r w:rsidRPr="002A3163">
        <w:rPr>
          <w:rFonts w:ascii="Times New Roman" w:hAnsi="Times New Roman" w:cs="Times New Roman"/>
          <w:color w:val="181817"/>
          <w:sz w:val="28"/>
          <w:szCs w:val="28"/>
          <w:lang w:val="en-US"/>
        </w:rPr>
        <w:t>Lea Library</w:t>
      </w:r>
    </w:p>
    <w:p w14:paraId="27952D31" w14:textId="77777777" w:rsidR="003356DC" w:rsidRPr="002A3163" w:rsidRDefault="003356DC" w:rsidP="003356DC">
      <w:pPr>
        <w:widowControl w:val="0"/>
        <w:autoSpaceDE w:val="0"/>
        <w:autoSpaceDN w:val="0"/>
        <w:adjustRightInd w:val="0"/>
        <w:jc w:val="both"/>
        <w:rPr>
          <w:rFonts w:ascii="Times New Roman" w:hAnsi="Times New Roman" w:cs="Times New Roman"/>
          <w:sz w:val="28"/>
          <w:szCs w:val="28"/>
          <w:lang w:val="en-US"/>
        </w:rPr>
      </w:pPr>
      <w:r w:rsidRPr="002A3163">
        <w:rPr>
          <w:rFonts w:ascii="Times New Roman" w:hAnsi="Times New Roman" w:cs="Times New Roman"/>
          <w:color w:val="181817"/>
          <w:sz w:val="28"/>
          <w:szCs w:val="28"/>
          <w:lang w:val="en-US"/>
        </w:rPr>
        <w:t>Van Pelt Library 6</w:t>
      </w:r>
      <w:r w:rsidRPr="002A3163">
        <w:rPr>
          <w:rFonts w:ascii="Times New Roman" w:hAnsi="Times New Roman" w:cs="Times New Roman"/>
          <w:color w:val="181817"/>
          <w:sz w:val="28"/>
          <w:szCs w:val="28"/>
          <w:vertAlign w:val="superscript"/>
          <w:lang w:val="en-US"/>
        </w:rPr>
        <w:t>th</w:t>
      </w:r>
      <w:r w:rsidRPr="002A3163">
        <w:rPr>
          <w:rFonts w:ascii="Times New Roman" w:hAnsi="Times New Roman" w:cs="Times New Roman"/>
          <w:color w:val="181817"/>
          <w:sz w:val="28"/>
          <w:szCs w:val="28"/>
          <w:lang w:val="en-US"/>
        </w:rPr>
        <w:t xml:space="preserve"> Floor</w:t>
      </w:r>
    </w:p>
    <w:p w14:paraId="20F3810E" w14:textId="77777777" w:rsidR="003356DC" w:rsidRPr="002A3163" w:rsidRDefault="003356DC" w:rsidP="003356DC">
      <w:pPr>
        <w:widowControl w:val="0"/>
        <w:autoSpaceDE w:val="0"/>
        <w:autoSpaceDN w:val="0"/>
        <w:adjustRightInd w:val="0"/>
        <w:jc w:val="both"/>
        <w:rPr>
          <w:rFonts w:ascii="Times New Roman" w:hAnsi="Times New Roman" w:cs="Times New Roman"/>
          <w:sz w:val="28"/>
          <w:szCs w:val="28"/>
          <w:lang w:val="en-US"/>
        </w:rPr>
      </w:pPr>
      <w:r w:rsidRPr="002A3163">
        <w:rPr>
          <w:rFonts w:ascii="Times New Roman" w:hAnsi="Times New Roman" w:cs="Times New Roman"/>
          <w:color w:val="181817"/>
          <w:sz w:val="28"/>
          <w:szCs w:val="28"/>
          <w:lang w:val="en-US"/>
        </w:rPr>
        <w:t> </w:t>
      </w:r>
    </w:p>
    <w:p w14:paraId="38AAAECF" w14:textId="6A6F9B5B" w:rsidR="003356DC" w:rsidRPr="008610A1" w:rsidRDefault="003356DC" w:rsidP="008610A1">
      <w:pPr>
        <w:widowControl w:val="0"/>
        <w:autoSpaceDE w:val="0"/>
        <w:autoSpaceDN w:val="0"/>
        <w:adjustRightInd w:val="0"/>
        <w:jc w:val="both"/>
        <w:rPr>
          <w:rFonts w:ascii="Times New Roman" w:hAnsi="Times New Roman" w:cs="Times New Roman"/>
          <w:color w:val="181817"/>
          <w:sz w:val="28"/>
          <w:szCs w:val="28"/>
          <w:lang w:val="en-US"/>
        </w:rPr>
      </w:pPr>
      <w:r w:rsidRPr="002A3163">
        <w:rPr>
          <w:rFonts w:ascii="Times New Roman" w:hAnsi="Times New Roman" w:cs="Times New Roman"/>
          <w:color w:val="181817"/>
          <w:sz w:val="28"/>
          <w:szCs w:val="28"/>
          <w:lang w:val="en-US"/>
        </w:rPr>
        <w:t xml:space="preserve">          </w:t>
      </w:r>
      <w:r w:rsidRPr="002A3163">
        <w:rPr>
          <w:rFonts w:ascii="Times New Roman" w:hAnsi="Times New Roman" w:cs="Times New Roman"/>
          <w:b/>
          <w:bCs/>
          <w:color w:val="181817"/>
          <w:sz w:val="28"/>
          <w:szCs w:val="28"/>
          <w:lang w:val="en-US"/>
        </w:rPr>
        <w:t>CONCEPTS AND METHODS IN CULTURAL  HISTORY </w:t>
      </w:r>
    </w:p>
    <w:p w14:paraId="070101EF" w14:textId="77777777" w:rsidR="003356DC" w:rsidRPr="002A3163" w:rsidRDefault="003356DC" w:rsidP="003356DC">
      <w:pPr>
        <w:widowControl w:val="0"/>
        <w:autoSpaceDE w:val="0"/>
        <w:autoSpaceDN w:val="0"/>
        <w:adjustRightInd w:val="0"/>
        <w:jc w:val="both"/>
        <w:rPr>
          <w:rFonts w:ascii="Times New Roman" w:hAnsi="Times New Roman" w:cs="Times New Roman"/>
          <w:sz w:val="28"/>
          <w:szCs w:val="28"/>
          <w:lang w:val="en-US"/>
        </w:rPr>
      </w:pPr>
      <w:r w:rsidRPr="002A3163">
        <w:rPr>
          <w:rFonts w:ascii="Times New Roman" w:hAnsi="Times New Roman" w:cs="Times New Roman"/>
          <w:color w:val="181817"/>
          <w:sz w:val="28"/>
          <w:szCs w:val="28"/>
          <w:lang w:val="en-US"/>
        </w:rPr>
        <w:t> </w:t>
      </w:r>
    </w:p>
    <w:p w14:paraId="4CB3F348" w14:textId="01DCFA0B" w:rsidR="003356DC" w:rsidRPr="002A3163" w:rsidRDefault="003356DC" w:rsidP="003356DC">
      <w:pPr>
        <w:widowControl w:val="0"/>
        <w:autoSpaceDE w:val="0"/>
        <w:autoSpaceDN w:val="0"/>
        <w:adjustRightInd w:val="0"/>
        <w:jc w:val="both"/>
        <w:rPr>
          <w:rFonts w:ascii="Times New Roman" w:hAnsi="Times New Roman" w:cs="Times New Roman"/>
          <w:color w:val="181817"/>
          <w:sz w:val="28"/>
          <w:szCs w:val="28"/>
          <w:lang w:val="en-US"/>
        </w:rPr>
      </w:pPr>
      <w:r w:rsidRPr="002A3163">
        <w:rPr>
          <w:rFonts w:ascii="Times New Roman" w:hAnsi="Times New Roman" w:cs="Times New Roman"/>
          <w:color w:val="181817"/>
          <w:sz w:val="28"/>
          <w:szCs w:val="28"/>
          <w:lang w:val="en-US"/>
        </w:rPr>
        <w:t>This seminar will be devoted to a critical examination of a series of notions that are fundamental in modern historical writing. Such an approach will allow us to look at the mutations of historical research since the mid-twentieth century, to reflect on the relations between history and other disciplines (anthropology, sociology, literary criticism, history of art, etc.) and to analyze the models of intelligibility that frame historical interpretations. It will focus on Early Modern period (but not exclusively) and be based on reading of methodological essays, historical case studies and primary texts. It will deal with historiographical perspectives developed not only in the English</w:t>
      </w:r>
      <w:r w:rsidR="00DC39F2">
        <w:rPr>
          <w:rFonts w:ascii="Times New Roman" w:hAnsi="Times New Roman" w:cs="Times New Roman"/>
          <w:color w:val="181817"/>
          <w:sz w:val="28"/>
          <w:szCs w:val="28"/>
          <w:lang w:val="en-US"/>
        </w:rPr>
        <w:t>-</w:t>
      </w:r>
      <w:r w:rsidRPr="002A3163">
        <w:rPr>
          <w:rFonts w:ascii="Times New Roman" w:hAnsi="Times New Roman" w:cs="Times New Roman"/>
          <w:color w:val="181817"/>
          <w:sz w:val="28"/>
          <w:szCs w:val="28"/>
          <w:lang w:val="en-US"/>
        </w:rPr>
        <w:t xml:space="preserve">speaking academic world but also in France, Germany, Spain, or Italy. Its aim is to propose a series of readings that can be considered as a part of the intellectual “library” necessary for any scholar working today in Humanities and Social Sciences.  It will also make large and </w:t>
      </w:r>
      <w:r w:rsidR="00DC39F2">
        <w:rPr>
          <w:rFonts w:ascii="Times New Roman" w:hAnsi="Times New Roman" w:cs="Times New Roman"/>
          <w:color w:val="181817"/>
          <w:sz w:val="28"/>
          <w:szCs w:val="28"/>
          <w:lang w:val="en-US"/>
        </w:rPr>
        <w:t xml:space="preserve">frequent </w:t>
      </w:r>
      <w:r w:rsidRPr="002A3163">
        <w:rPr>
          <w:rFonts w:ascii="Times New Roman" w:hAnsi="Times New Roman" w:cs="Times New Roman"/>
          <w:color w:val="181817"/>
          <w:sz w:val="28"/>
          <w:szCs w:val="28"/>
          <w:lang w:val="en-US"/>
        </w:rPr>
        <w:t>use</w:t>
      </w:r>
      <w:r w:rsidR="00DC39F2">
        <w:rPr>
          <w:rFonts w:ascii="Times New Roman" w:hAnsi="Times New Roman" w:cs="Times New Roman"/>
          <w:color w:val="181817"/>
          <w:sz w:val="28"/>
          <w:szCs w:val="28"/>
          <w:lang w:val="en-US"/>
        </w:rPr>
        <w:t>s</w:t>
      </w:r>
      <w:r w:rsidRPr="002A3163">
        <w:rPr>
          <w:rFonts w:ascii="Times New Roman" w:hAnsi="Times New Roman" w:cs="Times New Roman"/>
          <w:color w:val="181817"/>
          <w:sz w:val="28"/>
          <w:szCs w:val="28"/>
          <w:lang w:val="en-US"/>
        </w:rPr>
        <w:t xml:space="preserve"> of the rare books and manuscripts collections of the Library.</w:t>
      </w:r>
    </w:p>
    <w:p w14:paraId="2E88F99C" w14:textId="77777777" w:rsidR="00560C5A" w:rsidRPr="002A3163" w:rsidRDefault="00560C5A" w:rsidP="003356DC">
      <w:pPr>
        <w:widowControl w:val="0"/>
        <w:autoSpaceDE w:val="0"/>
        <w:autoSpaceDN w:val="0"/>
        <w:adjustRightInd w:val="0"/>
        <w:jc w:val="both"/>
        <w:rPr>
          <w:rFonts w:ascii="Times New Roman" w:hAnsi="Times New Roman" w:cs="Times New Roman"/>
          <w:color w:val="181817"/>
          <w:sz w:val="28"/>
          <w:szCs w:val="28"/>
          <w:lang w:val="en-US"/>
        </w:rPr>
      </w:pPr>
    </w:p>
    <w:p w14:paraId="57DC9117" w14:textId="54194E76" w:rsidR="00560C5A" w:rsidRPr="002A3163" w:rsidRDefault="00560C5A" w:rsidP="003356DC">
      <w:pPr>
        <w:widowControl w:val="0"/>
        <w:autoSpaceDE w:val="0"/>
        <w:autoSpaceDN w:val="0"/>
        <w:adjustRightInd w:val="0"/>
        <w:jc w:val="both"/>
        <w:rPr>
          <w:rFonts w:ascii="Times New Roman" w:hAnsi="Times New Roman" w:cs="Times New Roman"/>
          <w:b/>
          <w:color w:val="181817"/>
          <w:sz w:val="28"/>
          <w:szCs w:val="28"/>
          <w:lang w:val="en-US"/>
        </w:rPr>
      </w:pPr>
      <w:r w:rsidRPr="002A3163">
        <w:rPr>
          <w:rFonts w:ascii="Times New Roman" w:hAnsi="Times New Roman" w:cs="Times New Roman"/>
          <w:b/>
          <w:color w:val="181817"/>
          <w:sz w:val="28"/>
          <w:szCs w:val="28"/>
          <w:lang w:val="en-US"/>
        </w:rPr>
        <w:t xml:space="preserve">1. January </w:t>
      </w:r>
      <w:r w:rsidR="00DC39F2">
        <w:rPr>
          <w:rFonts w:ascii="Times New Roman" w:hAnsi="Times New Roman" w:cs="Times New Roman"/>
          <w:b/>
          <w:color w:val="181817"/>
          <w:sz w:val="28"/>
          <w:szCs w:val="28"/>
          <w:lang w:val="en-US"/>
        </w:rPr>
        <w:t>17, 2023</w:t>
      </w:r>
      <w:r w:rsidRPr="002A3163">
        <w:rPr>
          <w:rFonts w:ascii="Times New Roman" w:hAnsi="Times New Roman" w:cs="Times New Roman"/>
          <w:b/>
          <w:color w:val="181817"/>
          <w:sz w:val="28"/>
          <w:szCs w:val="28"/>
          <w:lang w:val="en-US"/>
        </w:rPr>
        <w:t>: Introduction</w:t>
      </w:r>
    </w:p>
    <w:p w14:paraId="43B6FAC5" w14:textId="7B317E30" w:rsidR="00541BD6" w:rsidRPr="002A3163" w:rsidRDefault="00541BD6" w:rsidP="00541BD6">
      <w:pPr>
        <w:pStyle w:val="BodyText"/>
        <w:rPr>
          <w:rFonts w:ascii="Times New Roman" w:hAnsi="Times New Roman"/>
          <w:sz w:val="28"/>
          <w:szCs w:val="28"/>
        </w:rPr>
      </w:pPr>
      <w:r w:rsidRPr="002A3163">
        <w:rPr>
          <w:rFonts w:ascii="Times New Roman" w:hAnsi="Times New Roman"/>
          <w:sz w:val="28"/>
          <w:szCs w:val="28"/>
        </w:rPr>
        <w:t xml:space="preserve">-Roger Chartier, “Listen to the Dead with your Eyes”, in Chartier, </w:t>
      </w:r>
      <w:r w:rsidRPr="002A3163">
        <w:rPr>
          <w:rFonts w:ascii="Times New Roman" w:hAnsi="Times New Roman"/>
          <w:i/>
          <w:sz w:val="28"/>
          <w:szCs w:val="28"/>
        </w:rPr>
        <w:t>The Author’s Hand and the Printer’s Mind</w:t>
      </w:r>
      <w:r w:rsidRPr="002A3163">
        <w:rPr>
          <w:rFonts w:ascii="Times New Roman" w:hAnsi="Times New Roman"/>
          <w:sz w:val="28"/>
          <w:szCs w:val="28"/>
        </w:rPr>
        <w:t>, Polity Press, 2014, pp. 3-26.</w:t>
      </w:r>
    </w:p>
    <w:p w14:paraId="5DBF221E" w14:textId="77777777" w:rsidR="00541BD6" w:rsidRPr="002A3163" w:rsidRDefault="00541BD6" w:rsidP="00541BD6">
      <w:pPr>
        <w:pStyle w:val="BodyText"/>
        <w:rPr>
          <w:rFonts w:ascii="Times New Roman" w:hAnsi="Times New Roman"/>
          <w:sz w:val="28"/>
          <w:szCs w:val="28"/>
        </w:rPr>
      </w:pPr>
    </w:p>
    <w:p w14:paraId="088CCED7" w14:textId="5022E389" w:rsidR="00541BD6" w:rsidRPr="002A3163" w:rsidRDefault="00541BD6" w:rsidP="00541BD6">
      <w:pPr>
        <w:pStyle w:val="BodyText"/>
        <w:rPr>
          <w:rFonts w:ascii="Times New Roman" w:hAnsi="Times New Roman"/>
          <w:b/>
          <w:sz w:val="28"/>
          <w:szCs w:val="28"/>
        </w:rPr>
      </w:pPr>
      <w:r w:rsidRPr="002A3163">
        <w:rPr>
          <w:rFonts w:ascii="Times New Roman" w:hAnsi="Times New Roman"/>
          <w:b/>
          <w:sz w:val="28"/>
          <w:szCs w:val="28"/>
        </w:rPr>
        <w:t>2. January 2</w:t>
      </w:r>
      <w:r w:rsidR="00DC39F2">
        <w:rPr>
          <w:rFonts w:ascii="Times New Roman" w:hAnsi="Times New Roman"/>
          <w:b/>
          <w:sz w:val="28"/>
          <w:szCs w:val="28"/>
        </w:rPr>
        <w:t>4, 2023</w:t>
      </w:r>
      <w:r w:rsidRPr="002A3163">
        <w:rPr>
          <w:rFonts w:ascii="Times New Roman" w:hAnsi="Times New Roman"/>
          <w:b/>
          <w:sz w:val="28"/>
          <w:szCs w:val="28"/>
        </w:rPr>
        <w:t>: History between Proof and Rhetoric</w:t>
      </w:r>
    </w:p>
    <w:p w14:paraId="1CE7BDD6" w14:textId="77777777" w:rsidR="00541BD6" w:rsidRPr="002A3163" w:rsidRDefault="00541BD6" w:rsidP="00541BD6">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-Hayden White, </w:t>
      </w:r>
      <w:proofErr w:type="spellStart"/>
      <w:r w:rsidRPr="002A3163">
        <w:rPr>
          <w:rFonts w:ascii="Times New Roman" w:hAnsi="Times New Roman" w:cs="Times New Roman"/>
          <w:i/>
          <w:sz w:val="28"/>
          <w:szCs w:val="28"/>
          <w:lang w:val="en-US"/>
        </w:rPr>
        <w:t>Metahistory</w:t>
      </w:r>
      <w:proofErr w:type="spellEnd"/>
      <w:r w:rsidRPr="002A3163">
        <w:rPr>
          <w:rFonts w:ascii="Times New Roman" w:hAnsi="Times New Roman" w:cs="Times New Roman"/>
          <w:i/>
          <w:sz w:val="28"/>
          <w:szCs w:val="28"/>
          <w:lang w:val="en-US"/>
        </w:rPr>
        <w:t>.  The Historical Imagination in Nineteenth-Century Europe</w:t>
      </w:r>
      <w:r w:rsidRPr="002A3163">
        <w:rPr>
          <w:rFonts w:ascii="Times New Roman" w:hAnsi="Times New Roman" w:cs="Times New Roman"/>
          <w:sz w:val="28"/>
          <w:szCs w:val="28"/>
          <w:lang w:val="en-US"/>
        </w:rPr>
        <w:t>, The Johns Hopkins University Press, 1973, “Introduction”, pp. 1-42.</w:t>
      </w:r>
    </w:p>
    <w:p w14:paraId="016A8945" w14:textId="77777777" w:rsidR="00541BD6" w:rsidRPr="002A3163" w:rsidRDefault="00541BD6" w:rsidP="00541BD6">
      <w:pPr>
        <w:pStyle w:val="BodyText"/>
        <w:rPr>
          <w:rFonts w:ascii="Times New Roman" w:hAnsi="Times New Roman"/>
          <w:sz w:val="28"/>
          <w:szCs w:val="28"/>
        </w:rPr>
      </w:pPr>
      <w:r w:rsidRPr="002A3163">
        <w:rPr>
          <w:rFonts w:ascii="Times New Roman" w:hAnsi="Times New Roman"/>
          <w:sz w:val="28"/>
          <w:szCs w:val="28"/>
        </w:rPr>
        <w:t xml:space="preserve">-Michel de </w:t>
      </w:r>
      <w:proofErr w:type="spellStart"/>
      <w:r w:rsidRPr="002A3163">
        <w:rPr>
          <w:rFonts w:ascii="Times New Roman" w:hAnsi="Times New Roman"/>
          <w:sz w:val="28"/>
          <w:szCs w:val="28"/>
        </w:rPr>
        <w:t>Certeau</w:t>
      </w:r>
      <w:proofErr w:type="spellEnd"/>
      <w:r w:rsidRPr="002A3163">
        <w:rPr>
          <w:rFonts w:ascii="Times New Roman" w:hAnsi="Times New Roman"/>
          <w:sz w:val="28"/>
          <w:szCs w:val="28"/>
        </w:rPr>
        <w:t xml:space="preserve">, </w:t>
      </w:r>
      <w:r w:rsidRPr="002A3163">
        <w:rPr>
          <w:rFonts w:ascii="Times New Roman" w:hAnsi="Times New Roman"/>
          <w:i/>
          <w:sz w:val="28"/>
          <w:szCs w:val="28"/>
        </w:rPr>
        <w:t>The Writing of History</w:t>
      </w:r>
      <w:r w:rsidRPr="002A3163">
        <w:rPr>
          <w:rFonts w:ascii="Times New Roman" w:hAnsi="Times New Roman"/>
          <w:sz w:val="28"/>
          <w:szCs w:val="28"/>
        </w:rPr>
        <w:t xml:space="preserve">, New York, Columbia University Press, 1988, “The Historiographical Operation”, pp. 56-113. </w:t>
      </w:r>
    </w:p>
    <w:p w14:paraId="6F20DD54" w14:textId="77777777" w:rsidR="00541BD6" w:rsidRPr="002A3163" w:rsidRDefault="00541BD6" w:rsidP="00541BD6">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-Carlo Ginzburg, </w:t>
      </w:r>
      <w:r w:rsidRPr="002A3163">
        <w:rPr>
          <w:rFonts w:ascii="Times New Roman" w:hAnsi="Times New Roman" w:cs="Times New Roman"/>
          <w:i/>
          <w:sz w:val="28"/>
          <w:szCs w:val="28"/>
          <w:lang w:val="en-US"/>
        </w:rPr>
        <w:t>History, Rhetoric, and Proof</w:t>
      </w:r>
      <w:r w:rsidRPr="002A3163">
        <w:rPr>
          <w:rFonts w:ascii="Times New Roman" w:hAnsi="Times New Roman" w:cs="Times New Roman"/>
          <w:sz w:val="28"/>
          <w:szCs w:val="28"/>
          <w:lang w:val="en-US"/>
        </w:rPr>
        <w:t>, Hanover and London, University Press of New England, 1999, “Introduction”, pp. 1-37, and “Lorenzo Valla and the ‘Donation of Constantine’, pp. 54-70.</w:t>
      </w:r>
      <w:r w:rsidR="00F877C3" w:rsidRPr="002A3163">
        <w:rPr>
          <w:rFonts w:ascii="Times New Roman" w:hAnsi="Times New Roman" w:cs="Times New Roman"/>
          <w:sz w:val="28"/>
          <w:szCs w:val="28"/>
          <w:lang w:val="en-US"/>
        </w:rPr>
        <w:t xml:space="preserve"> </w:t>
      </w:r>
    </w:p>
    <w:p w14:paraId="454DA145" w14:textId="77777777" w:rsidR="009C2684" w:rsidRPr="002A3163" w:rsidRDefault="009C2684" w:rsidP="009C2684">
      <w:pPr>
        <w:jc w:val="both"/>
        <w:rPr>
          <w:rFonts w:ascii="Times New Roman" w:hAnsi="Times New Roman" w:cs="Times New Roman"/>
          <w:color w:val="000000"/>
          <w:sz w:val="28"/>
          <w:szCs w:val="28"/>
          <w:lang w:val="en-US"/>
        </w:rPr>
      </w:pPr>
      <w:r w:rsidRPr="002A3163">
        <w:rPr>
          <w:rFonts w:ascii="Times New Roman" w:hAnsi="Times New Roman" w:cs="Times New Roman"/>
          <w:color w:val="000000"/>
          <w:sz w:val="28"/>
          <w:szCs w:val="28"/>
          <w:lang w:val="en-US"/>
        </w:rPr>
        <w:t xml:space="preserve">-Anthony Grafton, </w:t>
      </w:r>
      <w:r w:rsidRPr="002A3163">
        <w:rPr>
          <w:rFonts w:ascii="Times New Roman" w:hAnsi="Times New Roman" w:cs="Times New Roman"/>
          <w:i/>
          <w:sz w:val="28"/>
          <w:szCs w:val="28"/>
          <w:lang w:val="en-US"/>
        </w:rPr>
        <w:t>Forgers and Critics: Creativity and Duplicity in Western Scholarship</w:t>
      </w:r>
      <w:r w:rsidRPr="002A3163">
        <w:rPr>
          <w:rFonts w:ascii="Times New Roman" w:hAnsi="Times New Roman" w:cs="Times New Roman"/>
          <w:sz w:val="28"/>
          <w:szCs w:val="28"/>
          <w:lang w:val="en-US"/>
        </w:rPr>
        <w:t>, Princeton University Press, 1990, Chapters 1 and 2.</w:t>
      </w:r>
    </w:p>
    <w:p w14:paraId="03433B7B" w14:textId="77777777" w:rsidR="009C2684" w:rsidRPr="002A3163" w:rsidRDefault="009C2684" w:rsidP="00541BD6">
      <w:pPr>
        <w:jc w:val="both"/>
        <w:rPr>
          <w:rFonts w:ascii="Times New Roman" w:hAnsi="Times New Roman" w:cs="Times New Roman"/>
          <w:sz w:val="28"/>
          <w:szCs w:val="28"/>
          <w:lang w:val="en-US"/>
        </w:rPr>
      </w:pPr>
    </w:p>
    <w:p w14:paraId="2222476F" w14:textId="491F3E0D" w:rsidR="00F877C3" w:rsidRPr="002A3163" w:rsidRDefault="00F877C3" w:rsidP="00541BD6">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-Aristotle, </w:t>
      </w:r>
      <w:r w:rsidRPr="002A3163">
        <w:rPr>
          <w:rFonts w:ascii="Times New Roman" w:hAnsi="Times New Roman" w:cs="Times New Roman"/>
          <w:i/>
          <w:sz w:val="28"/>
          <w:szCs w:val="28"/>
          <w:lang w:val="en-US"/>
        </w:rPr>
        <w:t>Rhetoric</w:t>
      </w:r>
      <w:r w:rsidRPr="002A3163">
        <w:rPr>
          <w:rFonts w:ascii="Times New Roman" w:hAnsi="Times New Roman" w:cs="Times New Roman"/>
          <w:sz w:val="28"/>
          <w:szCs w:val="28"/>
          <w:lang w:val="en-US"/>
        </w:rPr>
        <w:t>, Book 1, Chapte</w:t>
      </w:r>
      <w:r w:rsidR="00175A42">
        <w:rPr>
          <w:rFonts w:ascii="Times New Roman" w:hAnsi="Times New Roman" w:cs="Times New Roman"/>
          <w:sz w:val="28"/>
          <w:szCs w:val="28"/>
          <w:lang w:val="en-US"/>
        </w:rPr>
        <w:t xml:space="preserve">rs 1-3, J. H. Freese (editor), </w:t>
      </w:r>
      <w:r w:rsidRPr="002A3163">
        <w:rPr>
          <w:rFonts w:ascii="Times New Roman" w:hAnsi="Times New Roman" w:cs="Times New Roman"/>
          <w:sz w:val="28"/>
          <w:szCs w:val="28"/>
          <w:lang w:val="en-US"/>
        </w:rPr>
        <w:t xml:space="preserve">available online at </w:t>
      </w:r>
      <w:hyperlink r:id="rId6" w:history="1">
        <w:r w:rsidRPr="002A3163">
          <w:rPr>
            <w:rStyle w:val="Hyperlink"/>
            <w:rFonts w:ascii="Times New Roman" w:hAnsi="Times New Roman" w:cs="Times New Roman"/>
            <w:sz w:val="28"/>
            <w:szCs w:val="28"/>
            <w:lang w:val="en-US"/>
          </w:rPr>
          <w:t>www.perseus.tufts.edu</w:t>
        </w:r>
      </w:hyperlink>
      <w:r w:rsidRPr="002A3163">
        <w:rPr>
          <w:rFonts w:ascii="Times New Roman" w:hAnsi="Times New Roman" w:cs="Times New Roman"/>
          <w:sz w:val="28"/>
          <w:szCs w:val="28"/>
          <w:lang w:val="en-US"/>
        </w:rPr>
        <w:t xml:space="preserve"> and at </w:t>
      </w:r>
      <w:r w:rsidR="00597140">
        <w:rPr>
          <w:rFonts w:ascii="Times New Roman" w:hAnsi="Times New Roman" w:cs="Times New Roman"/>
          <w:sz w:val="28"/>
          <w:szCs w:val="28"/>
          <w:lang w:val="en-US"/>
        </w:rPr>
        <w:t>https://</w:t>
      </w:r>
      <w:r w:rsidRPr="002A3163">
        <w:rPr>
          <w:rFonts w:ascii="Times New Roman" w:hAnsi="Times New Roman" w:cs="Times New Roman"/>
          <w:sz w:val="28"/>
          <w:szCs w:val="28"/>
          <w:lang w:val="en-US"/>
        </w:rPr>
        <w:t>classsics.mit.edu</w:t>
      </w:r>
    </w:p>
    <w:p w14:paraId="181B32B6" w14:textId="77777777" w:rsidR="00F877C3" w:rsidRPr="002A3163" w:rsidRDefault="00F877C3" w:rsidP="00541BD6">
      <w:pPr>
        <w:jc w:val="both"/>
        <w:rPr>
          <w:rFonts w:ascii="Times New Roman" w:hAnsi="Times New Roman" w:cs="Times New Roman"/>
          <w:sz w:val="28"/>
          <w:szCs w:val="28"/>
          <w:lang w:val="en-US"/>
        </w:rPr>
      </w:pPr>
    </w:p>
    <w:p w14:paraId="66752B3C" w14:textId="7471DBCD" w:rsidR="00F877C3" w:rsidRPr="002A3163" w:rsidRDefault="00175A42" w:rsidP="00541BD6">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 </w:t>
      </w:r>
      <w:r w:rsidR="00DC39F2">
        <w:rPr>
          <w:rFonts w:ascii="Times New Roman" w:hAnsi="Times New Roman" w:cs="Times New Roman"/>
          <w:b/>
          <w:sz w:val="28"/>
          <w:szCs w:val="28"/>
          <w:lang w:val="en-US"/>
        </w:rPr>
        <w:t>January 31, 2023</w:t>
      </w:r>
      <w:r w:rsidR="00F877C3" w:rsidRPr="002A3163">
        <w:rPr>
          <w:rFonts w:ascii="Times New Roman" w:hAnsi="Times New Roman" w:cs="Times New Roman"/>
          <w:b/>
          <w:sz w:val="28"/>
          <w:szCs w:val="28"/>
          <w:lang w:val="en-US"/>
        </w:rPr>
        <w:t>: Memory and History</w:t>
      </w:r>
    </w:p>
    <w:p w14:paraId="6788FC9A" w14:textId="3A2D17CA" w:rsidR="00175A42" w:rsidRDefault="00F877C3" w:rsidP="002267BF">
      <w:pPr>
        <w:pStyle w:val="BodyText"/>
        <w:rPr>
          <w:rFonts w:ascii="Times New Roman" w:hAnsi="Times New Roman"/>
          <w:sz w:val="28"/>
          <w:szCs w:val="28"/>
        </w:rPr>
      </w:pPr>
      <w:r w:rsidRPr="002A3163">
        <w:rPr>
          <w:rFonts w:ascii="Times New Roman" w:hAnsi="Times New Roman"/>
          <w:sz w:val="28"/>
          <w:szCs w:val="28"/>
        </w:rPr>
        <w:t>-</w:t>
      </w:r>
      <w:r w:rsidR="007074FD" w:rsidRPr="002A3163">
        <w:rPr>
          <w:rFonts w:ascii="Times New Roman" w:hAnsi="Times New Roman"/>
          <w:sz w:val="28"/>
          <w:szCs w:val="28"/>
        </w:rPr>
        <w:t xml:space="preserve">Paul Ricœur, </w:t>
      </w:r>
      <w:r w:rsidR="007074FD" w:rsidRPr="002A3163">
        <w:rPr>
          <w:rFonts w:ascii="Times New Roman" w:hAnsi="Times New Roman"/>
          <w:i/>
          <w:sz w:val="28"/>
          <w:szCs w:val="28"/>
        </w:rPr>
        <w:t>Memory, History, Forgetting</w:t>
      </w:r>
      <w:r w:rsidR="007074FD" w:rsidRPr="002A3163">
        <w:rPr>
          <w:rFonts w:ascii="Times New Roman" w:hAnsi="Times New Roman"/>
          <w:sz w:val="28"/>
          <w:szCs w:val="28"/>
        </w:rPr>
        <w:t>, Un</w:t>
      </w:r>
      <w:r w:rsidR="00175A42">
        <w:rPr>
          <w:rFonts w:ascii="Times New Roman" w:hAnsi="Times New Roman"/>
          <w:sz w:val="28"/>
          <w:szCs w:val="28"/>
        </w:rPr>
        <w:t>iversity of Chicago Press, 2004</w:t>
      </w:r>
      <w:r w:rsidR="00717946">
        <w:rPr>
          <w:rFonts w:ascii="Times New Roman" w:hAnsi="Times New Roman"/>
          <w:sz w:val="28"/>
          <w:szCs w:val="28"/>
        </w:rPr>
        <w:t>,</w:t>
      </w:r>
    </w:p>
    <w:p w14:paraId="20F5A241" w14:textId="6222B589" w:rsidR="002267BF" w:rsidRPr="002A3163" w:rsidRDefault="007074FD" w:rsidP="002267BF">
      <w:pPr>
        <w:pStyle w:val="BodyText"/>
        <w:rPr>
          <w:rFonts w:ascii="Times New Roman" w:hAnsi="Times New Roman"/>
          <w:sz w:val="28"/>
          <w:szCs w:val="28"/>
        </w:rPr>
      </w:pPr>
      <w:r w:rsidRPr="002A3163">
        <w:rPr>
          <w:rFonts w:ascii="Times New Roman" w:hAnsi="Times New Roman"/>
          <w:i/>
          <w:sz w:val="28"/>
          <w:szCs w:val="28"/>
        </w:rPr>
        <w:lastRenderedPageBreak/>
        <w:t>Part One</w:t>
      </w:r>
      <w:r w:rsidR="00175A42">
        <w:rPr>
          <w:rFonts w:ascii="Times New Roman" w:hAnsi="Times New Roman"/>
          <w:sz w:val="28"/>
          <w:szCs w:val="28"/>
        </w:rPr>
        <w:t xml:space="preserve">, </w:t>
      </w:r>
      <w:r w:rsidRPr="002A3163">
        <w:rPr>
          <w:rFonts w:ascii="Times New Roman" w:hAnsi="Times New Roman"/>
          <w:sz w:val="28"/>
          <w:szCs w:val="28"/>
        </w:rPr>
        <w:t>Chapter 3, “Persona</w:t>
      </w:r>
      <w:r w:rsidR="002267BF" w:rsidRPr="002A3163">
        <w:rPr>
          <w:rFonts w:ascii="Times New Roman" w:hAnsi="Times New Roman"/>
          <w:sz w:val="28"/>
          <w:szCs w:val="28"/>
        </w:rPr>
        <w:t xml:space="preserve">l Memory </w:t>
      </w:r>
      <w:r w:rsidR="00175A42">
        <w:rPr>
          <w:rFonts w:ascii="Times New Roman" w:hAnsi="Times New Roman"/>
          <w:sz w:val="28"/>
          <w:szCs w:val="28"/>
        </w:rPr>
        <w:t>and Collective Memory</w:t>
      </w:r>
      <w:r w:rsidR="00717946">
        <w:rPr>
          <w:rFonts w:ascii="Times New Roman" w:hAnsi="Times New Roman"/>
          <w:sz w:val="28"/>
          <w:szCs w:val="28"/>
        </w:rPr>
        <w:t>”,</w:t>
      </w:r>
      <w:r w:rsidR="00D726D5" w:rsidRPr="002A3163">
        <w:rPr>
          <w:rFonts w:ascii="Times New Roman" w:hAnsi="Times New Roman"/>
          <w:sz w:val="28"/>
          <w:szCs w:val="28"/>
        </w:rPr>
        <w:t xml:space="preserve"> pp. 93-</w:t>
      </w:r>
      <w:r w:rsidR="00717946">
        <w:rPr>
          <w:rFonts w:ascii="Times New Roman" w:hAnsi="Times New Roman"/>
          <w:sz w:val="28"/>
          <w:szCs w:val="28"/>
        </w:rPr>
        <w:t xml:space="preserve">131, and </w:t>
      </w:r>
      <w:r w:rsidR="002267BF" w:rsidRPr="002A3163">
        <w:rPr>
          <w:rFonts w:ascii="Times New Roman" w:hAnsi="Times New Roman"/>
          <w:i/>
          <w:sz w:val="28"/>
          <w:szCs w:val="28"/>
        </w:rPr>
        <w:t>Part III</w:t>
      </w:r>
      <w:r w:rsidR="002267BF" w:rsidRPr="002A3163">
        <w:rPr>
          <w:rFonts w:ascii="Times New Roman" w:hAnsi="Times New Roman"/>
          <w:sz w:val="28"/>
          <w:szCs w:val="28"/>
        </w:rPr>
        <w:t xml:space="preserve">, “The Human Condition”, </w:t>
      </w:r>
      <w:r w:rsidR="00175A42">
        <w:rPr>
          <w:rFonts w:ascii="Times New Roman" w:hAnsi="Times New Roman"/>
          <w:sz w:val="28"/>
          <w:szCs w:val="28"/>
        </w:rPr>
        <w:t>“Chapter 3,</w:t>
      </w:r>
      <w:r w:rsidR="002267BF" w:rsidRPr="002A3163">
        <w:rPr>
          <w:rFonts w:ascii="Times New Roman" w:hAnsi="Times New Roman"/>
          <w:sz w:val="28"/>
          <w:szCs w:val="28"/>
        </w:rPr>
        <w:t xml:space="preserve"> “Forgetting</w:t>
      </w:r>
      <w:r w:rsidR="00717946">
        <w:rPr>
          <w:rFonts w:ascii="Times New Roman" w:hAnsi="Times New Roman"/>
          <w:sz w:val="28"/>
          <w:szCs w:val="28"/>
        </w:rPr>
        <w:t xml:space="preserve">”, </w:t>
      </w:r>
      <w:r w:rsidR="00D726D5" w:rsidRPr="002A3163">
        <w:rPr>
          <w:rFonts w:ascii="Times New Roman" w:hAnsi="Times New Roman"/>
          <w:sz w:val="28"/>
          <w:szCs w:val="28"/>
        </w:rPr>
        <w:t>pp. 412-4</w:t>
      </w:r>
      <w:r w:rsidR="00717946">
        <w:rPr>
          <w:rFonts w:ascii="Times New Roman" w:hAnsi="Times New Roman"/>
          <w:sz w:val="28"/>
          <w:szCs w:val="28"/>
        </w:rPr>
        <w:t>56.</w:t>
      </w:r>
    </w:p>
    <w:p w14:paraId="0A5E556F" w14:textId="6BDFEBC8" w:rsidR="00E44415" w:rsidRPr="00597140" w:rsidRDefault="00E44415" w:rsidP="00E44415">
      <w:pPr>
        <w:jc w:val="both"/>
        <w:rPr>
          <w:rFonts w:ascii="Times New Roman" w:hAnsi="Times New Roman" w:cs="Times New Roman"/>
          <w:sz w:val="28"/>
          <w:szCs w:val="28"/>
          <w:lang w:val="en-US"/>
        </w:rPr>
      </w:pPr>
      <w:r w:rsidRPr="00597140">
        <w:rPr>
          <w:rFonts w:ascii="Times New Roman" w:hAnsi="Times New Roman" w:cs="Times New Roman"/>
          <w:sz w:val="28"/>
          <w:szCs w:val="28"/>
          <w:lang w:val="en-US"/>
        </w:rPr>
        <w:t xml:space="preserve">-Yosef </w:t>
      </w:r>
      <w:proofErr w:type="spellStart"/>
      <w:r w:rsidRPr="00597140">
        <w:rPr>
          <w:rFonts w:ascii="Times New Roman" w:hAnsi="Times New Roman" w:cs="Times New Roman"/>
          <w:sz w:val="28"/>
          <w:szCs w:val="28"/>
          <w:lang w:val="en-US"/>
        </w:rPr>
        <w:t>Yerushalmi</w:t>
      </w:r>
      <w:proofErr w:type="spellEnd"/>
      <w:r w:rsidRPr="00597140">
        <w:rPr>
          <w:rFonts w:ascii="Times New Roman" w:hAnsi="Times New Roman" w:cs="Times New Roman"/>
          <w:sz w:val="28"/>
          <w:szCs w:val="28"/>
          <w:lang w:val="en-US"/>
        </w:rPr>
        <w:t xml:space="preserve">, </w:t>
      </w:r>
      <w:proofErr w:type="spellStart"/>
      <w:r w:rsidRPr="00597140">
        <w:rPr>
          <w:rFonts w:ascii="Times New Roman" w:hAnsi="Times New Roman" w:cs="Times New Roman"/>
          <w:i/>
          <w:sz w:val="28"/>
          <w:szCs w:val="28"/>
          <w:lang w:val="en-US"/>
        </w:rPr>
        <w:t>Zakhor</w:t>
      </w:r>
      <w:proofErr w:type="spellEnd"/>
      <w:r w:rsidRPr="00597140">
        <w:rPr>
          <w:rFonts w:ascii="Times New Roman" w:hAnsi="Times New Roman" w:cs="Times New Roman"/>
          <w:i/>
          <w:sz w:val="28"/>
          <w:szCs w:val="28"/>
          <w:lang w:val="en-US"/>
        </w:rPr>
        <w:t>.</w:t>
      </w:r>
      <w:r w:rsidRPr="00597140">
        <w:rPr>
          <w:rFonts w:ascii="Times New Roman" w:hAnsi="Times New Roman" w:cs="Times New Roman"/>
          <w:sz w:val="28"/>
          <w:szCs w:val="28"/>
          <w:lang w:val="en-US"/>
        </w:rPr>
        <w:t xml:space="preserve"> </w:t>
      </w:r>
      <w:r w:rsidRPr="00597140">
        <w:rPr>
          <w:rFonts w:ascii="Times New Roman" w:hAnsi="Times New Roman" w:cs="Times New Roman"/>
          <w:i/>
          <w:sz w:val="28"/>
          <w:szCs w:val="28"/>
          <w:lang w:val="en-US"/>
        </w:rPr>
        <w:t>Jewish History and Jewish Memory</w:t>
      </w:r>
      <w:r w:rsidRPr="00597140">
        <w:rPr>
          <w:rFonts w:ascii="Times New Roman" w:hAnsi="Times New Roman" w:cs="Times New Roman"/>
          <w:sz w:val="28"/>
          <w:szCs w:val="28"/>
          <w:lang w:val="en-US"/>
        </w:rPr>
        <w:t>, University of Washington</w:t>
      </w:r>
      <w:r w:rsidR="008610A1">
        <w:rPr>
          <w:rFonts w:ascii="Times New Roman" w:hAnsi="Times New Roman" w:cs="Times New Roman"/>
          <w:sz w:val="28"/>
          <w:szCs w:val="28"/>
          <w:lang w:val="en-US"/>
        </w:rPr>
        <w:t xml:space="preserve"> Press, 1982, </w:t>
      </w:r>
      <w:r w:rsidR="00BD595B">
        <w:rPr>
          <w:rFonts w:ascii="Times New Roman" w:hAnsi="Times New Roman" w:cs="Times New Roman"/>
          <w:sz w:val="28"/>
          <w:szCs w:val="28"/>
          <w:lang w:val="en-US"/>
        </w:rPr>
        <w:t xml:space="preserve">Prologue, pp. XXXII-XXXVI, and </w:t>
      </w:r>
      <w:r w:rsidR="008610A1">
        <w:rPr>
          <w:rFonts w:ascii="Times New Roman" w:hAnsi="Times New Roman" w:cs="Times New Roman"/>
          <w:sz w:val="28"/>
          <w:szCs w:val="28"/>
          <w:lang w:val="en-US"/>
        </w:rPr>
        <w:t xml:space="preserve">Chapter </w:t>
      </w:r>
      <w:r w:rsidRPr="00597140">
        <w:rPr>
          <w:rFonts w:ascii="Times New Roman" w:hAnsi="Times New Roman" w:cs="Times New Roman"/>
          <w:sz w:val="28"/>
          <w:szCs w:val="28"/>
          <w:lang w:val="en-US"/>
        </w:rPr>
        <w:t>3</w:t>
      </w:r>
      <w:r w:rsidR="008610A1">
        <w:rPr>
          <w:rFonts w:ascii="Times New Roman" w:hAnsi="Times New Roman" w:cs="Times New Roman"/>
          <w:sz w:val="28"/>
          <w:szCs w:val="28"/>
          <w:lang w:val="en-US"/>
        </w:rPr>
        <w:t>: “In the Wake of the Spanish Expu</w:t>
      </w:r>
      <w:r w:rsidR="00BD595B">
        <w:rPr>
          <w:rFonts w:ascii="Times New Roman" w:hAnsi="Times New Roman" w:cs="Times New Roman"/>
          <w:sz w:val="28"/>
          <w:szCs w:val="28"/>
          <w:lang w:val="en-US"/>
        </w:rPr>
        <w:t>l</w:t>
      </w:r>
      <w:r w:rsidR="008610A1">
        <w:rPr>
          <w:rFonts w:ascii="Times New Roman" w:hAnsi="Times New Roman" w:cs="Times New Roman"/>
          <w:sz w:val="28"/>
          <w:szCs w:val="28"/>
          <w:lang w:val="en-US"/>
        </w:rPr>
        <w:t>sion”, pp. 53-76.</w:t>
      </w:r>
      <w:r w:rsidRPr="00597140">
        <w:rPr>
          <w:rFonts w:ascii="Times New Roman" w:hAnsi="Times New Roman" w:cs="Times New Roman"/>
          <w:sz w:val="28"/>
          <w:szCs w:val="28"/>
          <w:lang w:val="en-US"/>
        </w:rPr>
        <w:t xml:space="preserve"> </w:t>
      </w:r>
    </w:p>
    <w:p w14:paraId="3236D017" w14:textId="77777777" w:rsidR="00597140" w:rsidRPr="00597140" w:rsidRDefault="00597140" w:rsidP="00597140">
      <w:pPr>
        <w:jc w:val="both"/>
        <w:rPr>
          <w:rFonts w:ascii="Times New Roman" w:hAnsi="Times New Roman"/>
          <w:sz w:val="28"/>
          <w:lang w:val="en-US"/>
        </w:rPr>
      </w:pPr>
      <w:r w:rsidRPr="00597140">
        <w:rPr>
          <w:rFonts w:ascii="Times New Roman" w:hAnsi="Times New Roman"/>
          <w:sz w:val="28"/>
          <w:lang w:val="en-US"/>
        </w:rPr>
        <w:t xml:space="preserve">-Nathan Wachtel, </w:t>
      </w:r>
      <w:r w:rsidRPr="00597140">
        <w:rPr>
          <w:rFonts w:ascii="Times New Roman" w:hAnsi="Times New Roman"/>
          <w:i/>
          <w:sz w:val="28"/>
          <w:lang w:val="en-US"/>
        </w:rPr>
        <w:t>The Faith of Remembrance: Marrano Labyrinths</w:t>
      </w:r>
      <w:r w:rsidRPr="00597140">
        <w:rPr>
          <w:rFonts w:ascii="Times New Roman" w:hAnsi="Times New Roman"/>
          <w:sz w:val="28"/>
          <w:lang w:val="en-US"/>
        </w:rPr>
        <w:t xml:space="preserve">, University of Pennsylvania Press, 2013: “Foreword” by Josef Kaplan, “Introduction”, pp. 1-18, “Chapter 8: For in This Time All Is Lies and All Is Truth”, pp. 205-241, “Conclusion: Faith, Memory, Forgetting”, pp. 242-253”, and “Epilogue”, pp. 252-275. </w:t>
      </w:r>
    </w:p>
    <w:p w14:paraId="7B20BE70" w14:textId="77777777" w:rsidR="00597140" w:rsidRPr="00597140" w:rsidRDefault="00597140" w:rsidP="002267BF">
      <w:pPr>
        <w:pStyle w:val="BodyText"/>
        <w:rPr>
          <w:rFonts w:ascii="Times New Roman" w:hAnsi="Times New Roman"/>
          <w:sz w:val="28"/>
          <w:szCs w:val="28"/>
        </w:rPr>
      </w:pPr>
    </w:p>
    <w:p w14:paraId="026B91D9" w14:textId="77777777" w:rsidR="00EE2DB4" w:rsidRPr="002A3163" w:rsidRDefault="00EE2DB4" w:rsidP="009042EB">
      <w:pPr>
        <w:pStyle w:val="BodyText"/>
        <w:rPr>
          <w:rFonts w:ascii="Times New Roman" w:hAnsi="Times New Roman"/>
          <w:sz w:val="28"/>
          <w:szCs w:val="28"/>
        </w:rPr>
      </w:pPr>
      <w:r w:rsidRPr="002A3163">
        <w:rPr>
          <w:rFonts w:ascii="Times New Roman" w:hAnsi="Times New Roman"/>
          <w:sz w:val="28"/>
          <w:szCs w:val="28"/>
        </w:rPr>
        <w:t>-</w:t>
      </w:r>
      <w:r w:rsidR="009042EB" w:rsidRPr="002A3163">
        <w:rPr>
          <w:rFonts w:ascii="Times New Roman" w:hAnsi="Times New Roman"/>
          <w:sz w:val="28"/>
          <w:szCs w:val="28"/>
        </w:rPr>
        <w:t xml:space="preserve">Plato, </w:t>
      </w:r>
      <w:r w:rsidR="009042EB" w:rsidRPr="002A3163">
        <w:rPr>
          <w:rFonts w:ascii="Times New Roman" w:hAnsi="Times New Roman"/>
          <w:i/>
          <w:sz w:val="28"/>
          <w:szCs w:val="28"/>
        </w:rPr>
        <w:t>Phaedrus</w:t>
      </w:r>
      <w:r w:rsidR="009042EB" w:rsidRPr="002A3163">
        <w:rPr>
          <w:rFonts w:ascii="Times New Roman" w:hAnsi="Times New Roman"/>
          <w:sz w:val="28"/>
          <w:szCs w:val="28"/>
        </w:rPr>
        <w:t>, Penguin Classics, 2005 (particularly §§ 274-278).</w:t>
      </w:r>
    </w:p>
    <w:p w14:paraId="73C6E707" w14:textId="01305C55" w:rsidR="009042EB" w:rsidRPr="002A3163" w:rsidRDefault="009042EB" w:rsidP="009042EB">
      <w:pPr>
        <w:pStyle w:val="BodyText"/>
        <w:rPr>
          <w:rFonts w:ascii="Times New Roman" w:hAnsi="Times New Roman"/>
          <w:sz w:val="28"/>
          <w:szCs w:val="28"/>
        </w:rPr>
      </w:pPr>
      <w:r w:rsidRPr="002A3163">
        <w:rPr>
          <w:rFonts w:ascii="Times New Roman" w:hAnsi="Times New Roman"/>
          <w:sz w:val="28"/>
          <w:szCs w:val="28"/>
        </w:rPr>
        <w:t>-Jorge Luis Borges, “</w:t>
      </w:r>
      <w:proofErr w:type="spellStart"/>
      <w:r w:rsidRPr="002A3163">
        <w:rPr>
          <w:rFonts w:ascii="Times New Roman" w:hAnsi="Times New Roman"/>
          <w:sz w:val="28"/>
          <w:szCs w:val="28"/>
        </w:rPr>
        <w:t>Funes</w:t>
      </w:r>
      <w:proofErr w:type="spellEnd"/>
      <w:r w:rsidRPr="002A3163">
        <w:rPr>
          <w:rFonts w:ascii="Times New Roman" w:hAnsi="Times New Roman"/>
          <w:sz w:val="28"/>
          <w:szCs w:val="28"/>
        </w:rPr>
        <w:t xml:space="preserve">, His Memory”, in Borges, </w:t>
      </w:r>
      <w:r w:rsidRPr="002A3163">
        <w:rPr>
          <w:rFonts w:ascii="Times New Roman" w:hAnsi="Times New Roman"/>
          <w:i/>
          <w:sz w:val="28"/>
          <w:szCs w:val="28"/>
        </w:rPr>
        <w:t>Collected Fictions</w:t>
      </w:r>
      <w:r w:rsidRPr="002A3163">
        <w:rPr>
          <w:rFonts w:ascii="Times New Roman" w:hAnsi="Times New Roman"/>
          <w:sz w:val="28"/>
          <w:szCs w:val="28"/>
        </w:rPr>
        <w:t>, New York, Viking, 1998, pp. 131-137.</w:t>
      </w:r>
    </w:p>
    <w:p w14:paraId="3099F666" w14:textId="33E5EB82" w:rsidR="009042EB" w:rsidRPr="002A3163" w:rsidRDefault="009042EB" w:rsidP="002267BF">
      <w:pPr>
        <w:pStyle w:val="BodyText"/>
        <w:rPr>
          <w:rFonts w:ascii="Times New Roman" w:hAnsi="Times New Roman"/>
          <w:sz w:val="28"/>
          <w:szCs w:val="28"/>
        </w:rPr>
      </w:pPr>
      <w:r w:rsidRPr="002A3163">
        <w:rPr>
          <w:rFonts w:ascii="Times New Roman" w:hAnsi="Times New Roman"/>
          <w:sz w:val="28"/>
          <w:szCs w:val="28"/>
        </w:rPr>
        <w:t xml:space="preserve">-Sigmund Freud, “A Note Upon the ‘Mystic Pad’”, (1925), in Freud, </w:t>
      </w:r>
      <w:r w:rsidRPr="002A3163">
        <w:rPr>
          <w:rFonts w:ascii="Times New Roman" w:hAnsi="Times New Roman"/>
          <w:i/>
          <w:sz w:val="28"/>
          <w:szCs w:val="28"/>
        </w:rPr>
        <w:t>The Standard Edition of the Complete Psychological Works</w:t>
      </w:r>
      <w:r w:rsidRPr="002A3163">
        <w:rPr>
          <w:rFonts w:ascii="Times New Roman" w:hAnsi="Times New Roman"/>
          <w:sz w:val="28"/>
          <w:szCs w:val="28"/>
        </w:rPr>
        <w:t>, Edited by John Strachey, London, H</w:t>
      </w:r>
      <w:r w:rsidR="00175A42">
        <w:rPr>
          <w:rFonts w:ascii="Times New Roman" w:hAnsi="Times New Roman"/>
          <w:sz w:val="28"/>
          <w:szCs w:val="28"/>
        </w:rPr>
        <w:t xml:space="preserve">ogarth Press, 1961, </w:t>
      </w:r>
      <w:r w:rsidRPr="002A3163">
        <w:rPr>
          <w:rFonts w:ascii="Times New Roman" w:hAnsi="Times New Roman"/>
          <w:sz w:val="28"/>
          <w:szCs w:val="28"/>
        </w:rPr>
        <w:t>Vol. XIX, pp. 227-232.</w:t>
      </w:r>
    </w:p>
    <w:p w14:paraId="1D8E8564" w14:textId="77777777" w:rsidR="00EE2DB4" w:rsidRPr="002A3163" w:rsidRDefault="00EE2DB4" w:rsidP="002267BF">
      <w:pPr>
        <w:pStyle w:val="BodyText"/>
        <w:rPr>
          <w:rFonts w:ascii="Times New Roman" w:hAnsi="Times New Roman"/>
          <w:sz w:val="28"/>
          <w:szCs w:val="28"/>
        </w:rPr>
      </w:pPr>
    </w:p>
    <w:p w14:paraId="7FA01B1A" w14:textId="6953E2B0" w:rsidR="00EE2DB4" w:rsidRPr="002A3163" w:rsidRDefault="008F4E64" w:rsidP="002267BF">
      <w:pPr>
        <w:pStyle w:val="BodyText"/>
        <w:rPr>
          <w:rFonts w:ascii="Times New Roman" w:hAnsi="Times New Roman"/>
          <w:b/>
          <w:sz w:val="28"/>
          <w:szCs w:val="28"/>
        </w:rPr>
      </w:pPr>
      <w:r w:rsidRPr="002A3163">
        <w:rPr>
          <w:rFonts w:ascii="Times New Roman" w:hAnsi="Times New Roman"/>
          <w:b/>
          <w:sz w:val="28"/>
          <w:szCs w:val="28"/>
        </w:rPr>
        <w:t>4.</w:t>
      </w:r>
      <w:r w:rsidR="00EE2DB4" w:rsidRPr="002A3163">
        <w:rPr>
          <w:rFonts w:ascii="Times New Roman" w:hAnsi="Times New Roman"/>
          <w:b/>
          <w:sz w:val="28"/>
          <w:szCs w:val="28"/>
        </w:rPr>
        <w:t xml:space="preserve">February </w:t>
      </w:r>
      <w:r w:rsidR="00DC39F2">
        <w:rPr>
          <w:rFonts w:ascii="Times New Roman" w:hAnsi="Times New Roman"/>
          <w:b/>
          <w:sz w:val="28"/>
          <w:szCs w:val="28"/>
        </w:rPr>
        <w:t>7, 2023</w:t>
      </w:r>
      <w:r w:rsidR="00EE2DB4" w:rsidRPr="002A3163">
        <w:rPr>
          <w:rFonts w:ascii="Times New Roman" w:hAnsi="Times New Roman"/>
          <w:b/>
          <w:sz w:val="28"/>
          <w:szCs w:val="28"/>
        </w:rPr>
        <w:t>: History and Literature</w:t>
      </w:r>
    </w:p>
    <w:p w14:paraId="3C3CA31D" w14:textId="274D7617" w:rsidR="00E44415" w:rsidRPr="002A3163" w:rsidRDefault="00E44415" w:rsidP="002267BF">
      <w:pPr>
        <w:pStyle w:val="BodyText"/>
        <w:rPr>
          <w:rFonts w:ascii="Times New Roman" w:hAnsi="Times New Roman"/>
          <w:sz w:val="28"/>
          <w:szCs w:val="28"/>
        </w:rPr>
      </w:pPr>
      <w:r w:rsidRPr="002A3163">
        <w:rPr>
          <w:rFonts w:ascii="Times New Roman" w:hAnsi="Times New Roman"/>
          <w:sz w:val="28"/>
          <w:szCs w:val="28"/>
        </w:rPr>
        <w:t>-Stephen Greenblatt</w:t>
      </w:r>
      <w:r w:rsidRPr="002A3163">
        <w:rPr>
          <w:rFonts w:ascii="Times New Roman" w:hAnsi="Times New Roman"/>
          <w:i/>
          <w:sz w:val="28"/>
          <w:szCs w:val="28"/>
        </w:rPr>
        <w:t xml:space="preserve">, Shakespearean </w:t>
      </w:r>
      <w:proofErr w:type="spellStart"/>
      <w:r w:rsidRPr="002A3163">
        <w:rPr>
          <w:rFonts w:ascii="Times New Roman" w:hAnsi="Times New Roman"/>
          <w:i/>
          <w:sz w:val="28"/>
          <w:szCs w:val="28"/>
        </w:rPr>
        <w:t>Negociations</w:t>
      </w:r>
      <w:proofErr w:type="spellEnd"/>
      <w:r w:rsidRPr="002A3163">
        <w:rPr>
          <w:rFonts w:ascii="Times New Roman" w:hAnsi="Times New Roman"/>
          <w:i/>
          <w:sz w:val="28"/>
          <w:szCs w:val="28"/>
        </w:rPr>
        <w:t>. The Circulation of Social Energy in Renaissance England</w:t>
      </w:r>
      <w:r w:rsidRPr="002A3163">
        <w:rPr>
          <w:rFonts w:ascii="Times New Roman" w:hAnsi="Times New Roman"/>
          <w:sz w:val="28"/>
          <w:szCs w:val="28"/>
        </w:rPr>
        <w:t>, University of Calif</w:t>
      </w:r>
      <w:r w:rsidR="00175A42">
        <w:rPr>
          <w:rFonts w:ascii="Times New Roman" w:hAnsi="Times New Roman"/>
          <w:sz w:val="28"/>
          <w:szCs w:val="28"/>
        </w:rPr>
        <w:t xml:space="preserve">ornia Press, 1988, Chapter One: </w:t>
      </w:r>
      <w:r w:rsidRPr="002A3163">
        <w:rPr>
          <w:rFonts w:ascii="Times New Roman" w:hAnsi="Times New Roman"/>
          <w:sz w:val="28"/>
          <w:szCs w:val="28"/>
        </w:rPr>
        <w:t>“The Circulation of Social Energy”, pp. 1-20.</w:t>
      </w:r>
    </w:p>
    <w:p w14:paraId="2C5D06AB" w14:textId="3B2D6050" w:rsidR="00600D62" w:rsidRPr="002A3163" w:rsidRDefault="00600D62" w:rsidP="00E44415">
      <w:pPr>
        <w:pStyle w:val="BodyText"/>
        <w:rPr>
          <w:rFonts w:ascii="Times New Roman" w:hAnsi="Times New Roman"/>
          <w:sz w:val="28"/>
          <w:szCs w:val="28"/>
        </w:rPr>
      </w:pPr>
      <w:r w:rsidRPr="002A3163">
        <w:rPr>
          <w:rFonts w:ascii="Times New Roman" w:hAnsi="Times New Roman"/>
          <w:sz w:val="28"/>
          <w:szCs w:val="28"/>
        </w:rPr>
        <w:t xml:space="preserve">-Natalie </w:t>
      </w:r>
      <w:proofErr w:type="spellStart"/>
      <w:r w:rsidRPr="002A3163">
        <w:rPr>
          <w:rFonts w:ascii="Times New Roman" w:hAnsi="Times New Roman"/>
          <w:sz w:val="28"/>
          <w:szCs w:val="28"/>
        </w:rPr>
        <w:t>Zemon</w:t>
      </w:r>
      <w:proofErr w:type="spellEnd"/>
      <w:r w:rsidRPr="002A3163">
        <w:rPr>
          <w:rFonts w:ascii="Times New Roman" w:hAnsi="Times New Roman"/>
          <w:sz w:val="28"/>
          <w:szCs w:val="28"/>
        </w:rPr>
        <w:t xml:space="preserve"> Davis, </w:t>
      </w:r>
      <w:r w:rsidRPr="002A3163">
        <w:rPr>
          <w:rFonts w:ascii="Times New Roman" w:hAnsi="Times New Roman"/>
          <w:i/>
          <w:sz w:val="28"/>
          <w:szCs w:val="28"/>
        </w:rPr>
        <w:t>Fiction in the Archives. Pardon Tales and their Tellers in Sixteenth-Century France</w:t>
      </w:r>
      <w:r w:rsidRPr="002A3163">
        <w:rPr>
          <w:rFonts w:ascii="Times New Roman" w:hAnsi="Times New Roman"/>
          <w:sz w:val="28"/>
          <w:szCs w:val="28"/>
        </w:rPr>
        <w:t>, Stanford, Stanford University Press, 1987</w:t>
      </w:r>
      <w:r w:rsidR="00526222" w:rsidRPr="002A3163">
        <w:rPr>
          <w:rFonts w:ascii="Times New Roman" w:hAnsi="Times New Roman"/>
          <w:sz w:val="28"/>
          <w:szCs w:val="28"/>
        </w:rPr>
        <w:t>, “Intro</w:t>
      </w:r>
      <w:r w:rsidR="00175A42">
        <w:rPr>
          <w:rFonts w:ascii="Times New Roman" w:hAnsi="Times New Roman"/>
          <w:sz w:val="28"/>
          <w:szCs w:val="28"/>
        </w:rPr>
        <w:t>duction” and Chapter 1:</w:t>
      </w:r>
      <w:r w:rsidR="00526222" w:rsidRPr="002A3163">
        <w:rPr>
          <w:rFonts w:ascii="Times New Roman" w:hAnsi="Times New Roman"/>
          <w:sz w:val="28"/>
          <w:szCs w:val="28"/>
        </w:rPr>
        <w:t xml:space="preserve"> “The Time of Story-Telling”, pp. 1- 35. </w:t>
      </w:r>
    </w:p>
    <w:p w14:paraId="07D58D4A" w14:textId="6FA1F041" w:rsidR="00E44415" w:rsidRPr="002A3163" w:rsidRDefault="00E44415" w:rsidP="00E44415">
      <w:pPr>
        <w:pStyle w:val="BodyText"/>
        <w:rPr>
          <w:rFonts w:ascii="Times New Roman" w:hAnsi="Times New Roman"/>
          <w:sz w:val="28"/>
          <w:szCs w:val="28"/>
        </w:rPr>
      </w:pPr>
      <w:r w:rsidRPr="002A3163">
        <w:rPr>
          <w:rFonts w:ascii="Times New Roman" w:hAnsi="Times New Roman"/>
          <w:sz w:val="28"/>
          <w:szCs w:val="28"/>
        </w:rPr>
        <w:t xml:space="preserve">-Carlo Ginzburg, </w:t>
      </w:r>
      <w:r w:rsidRPr="002A3163">
        <w:rPr>
          <w:rFonts w:ascii="Times New Roman" w:hAnsi="Times New Roman"/>
          <w:i/>
          <w:sz w:val="28"/>
          <w:szCs w:val="28"/>
        </w:rPr>
        <w:t>Threads and Traces: True, False, Fictive</w:t>
      </w:r>
      <w:r w:rsidRPr="002A3163">
        <w:rPr>
          <w:rFonts w:ascii="Times New Roman" w:hAnsi="Times New Roman"/>
          <w:sz w:val="28"/>
          <w:szCs w:val="28"/>
        </w:rPr>
        <w:t>, University of California Press, 2012</w:t>
      </w:r>
      <w:r w:rsidR="00175A42">
        <w:rPr>
          <w:rFonts w:ascii="Times New Roman" w:hAnsi="Times New Roman"/>
          <w:sz w:val="28"/>
          <w:szCs w:val="28"/>
        </w:rPr>
        <w:t>, Berkeley, Chapter 4:</w:t>
      </w:r>
      <w:r w:rsidR="00600D62" w:rsidRPr="002A3163">
        <w:rPr>
          <w:rFonts w:ascii="Times New Roman" w:hAnsi="Times New Roman"/>
          <w:sz w:val="28"/>
          <w:szCs w:val="28"/>
        </w:rPr>
        <w:t xml:space="preserve"> “Proofs and Possibilities: Postscript to Natalie </w:t>
      </w:r>
      <w:proofErr w:type="spellStart"/>
      <w:r w:rsidR="00600D62" w:rsidRPr="002A3163">
        <w:rPr>
          <w:rFonts w:ascii="Times New Roman" w:hAnsi="Times New Roman"/>
          <w:sz w:val="28"/>
          <w:szCs w:val="28"/>
        </w:rPr>
        <w:t>Zemon</w:t>
      </w:r>
      <w:proofErr w:type="spellEnd"/>
      <w:r w:rsidR="00600D62" w:rsidRPr="002A3163">
        <w:rPr>
          <w:rFonts w:ascii="Times New Roman" w:hAnsi="Times New Roman"/>
          <w:sz w:val="28"/>
          <w:szCs w:val="28"/>
        </w:rPr>
        <w:t xml:space="preserve"> Davis, </w:t>
      </w:r>
      <w:r w:rsidR="00600D62" w:rsidRPr="002A3163">
        <w:rPr>
          <w:rFonts w:ascii="Times New Roman" w:hAnsi="Times New Roman"/>
          <w:i/>
          <w:sz w:val="28"/>
          <w:szCs w:val="28"/>
        </w:rPr>
        <w:t>The Return of Martin Guerre</w:t>
      </w:r>
      <w:r w:rsidR="00175A42">
        <w:rPr>
          <w:rFonts w:ascii="Times New Roman" w:hAnsi="Times New Roman"/>
          <w:sz w:val="28"/>
          <w:szCs w:val="28"/>
        </w:rPr>
        <w:t>”, pp. 54-71, and Chapter 10:</w:t>
      </w:r>
      <w:r w:rsidR="00600D62" w:rsidRPr="002A3163">
        <w:rPr>
          <w:rFonts w:ascii="Times New Roman" w:hAnsi="Times New Roman"/>
          <w:sz w:val="28"/>
          <w:szCs w:val="28"/>
        </w:rPr>
        <w:t xml:space="preserve"> “The Bitter Truth: Stendhal’s Challenge to Hist</w:t>
      </w:r>
      <w:r w:rsidR="00175A42">
        <w:rPr>
          <w:rFonts w:ascii="Times New Roman" w:hAnsi="Times New Roman"/>
          <w:sz w:val="28"/>
          <w:szCs w:val="28"/>
        </w:rPr>
        <w:t>o</w:t>
      </w:r>
      <w:r w:rsidR="00600D62" w:rsidRPr="002A3163">
        <w:rPr>
          <w:rFonts w:ascii="Times New Roman" w:hAnsi="Times New Roman"/>
          <w:sz w:val="28"/>
          <w:szCs w:val="28"/>
        </w:rPr>
        <w:t>rians”, pp. 137-151.</w:t>
      </w:r>
    </w:p>
    <w:p w14:paraId="269A0815" w14:textId="77777777" w:rsidR="00CE34C7" w:rsidRPr="002A3163" w:rsidRDefault="00CE34C7" w:rsidP="00E44415">
      <w:pPr>
        <w:pStyle w:val="BodyText"/>
        <w:rPr>
          <w:rFonts w:ascii="Times New Roman" w:hAnsi="Times New Roman"/>
          <w:sz w:val="28"/>
          <w:szCs w:val="28"/>
        </w:rPr>
      </w:pPr>
      <w:r w:rsidRPr="002A3163">
        <w:rPr>
          <w:rFonts w:ascii="Times New Roman" w:hAnsi="Times New Roman"/>
          <w:sz w:val="28"/>
          <w:szCs w:val="28"/>
        </w:rPr>
        <w:t xml:space="preserve">-Michel Foucault, “The Lives of Infamous Men”, in Foucault, </w:t>
      </w:r>
      <w:r w:rsidRPr="002A3163">
        <w:rPr>
          <w:rFonts w:ascii="Times New Roman" w:hAnsi="Times New Roman"/>
          <w:i/>
          <w:sz w:val="28"/>
          <w:szCs w:val="28"/>
        </w:rPr>
        <w:t>Power</w:t>
      </w:r>
      <w:r w:rsidRPr="002A3163">
        <w:rPr>
          <w:rFonts w:ascii="Times New Roman" w:hAnsi="Times New Roman"/>
          <w:sz w:val="28"/>
          <w:szCs w:val="28"/>
        </w:rPr>
        <w:t>, Essential Works of Foucault, Volume 3, London, Penguin, New Press, 2000, pp. 157-175.</w:t>
      </w:r>
    </w:p>
    <w:p w14:paraId="0297EBD0" w14:textId="77777777" w:rsidR="005243A5" w:rsidRDefault="005243A5" w:rsidP="00E44415">
      <w:pPr>
        <w:pStyle w:val="BodyText"/>
        <w:rPr>
          <w:rFonts w:ascii="Times New Roman" w:hAnsi="Times New Roman"/>
          <w:sz w:val="28"/>
          <w:szCs w:val="28"/>
        </w:rPr>
      </w:pPr>
    </w:p>
    <w:p w14:paraId="51A1E02E" w14:textId="6C40BF86" w:rsidR="006A5309" w:rsidRPr="002A3163" w:rsidRDefault="006A5309" w:rsidP="00E44415">
      <w:pPr>
        <w:pStyle w:val="BodyText"/>
        <w:rPr>
          <w:rFonts w:ascii="Times New Roman" w:hAnsi="Times New Roman"/>
          <w:sz w:val="28"/>
          <w:szCs w:val="28"/>
        </w:rPr>
      </w:pPr>
      <w:r w:rsidRPr="002A3163">
        <w:rPr>
          <w:rFonts w:ascii="Times New Roman" w:hAnsi="Times New Roman"/>
          <w:sz w:val="28"/>
          <w:szCs w:val="28"/>
        </w:rPr>
        <w:t>-Marcel</w:t>
      </w:r>
      <w:r w:rsidR="003A669D" w:rsidRPr="002A3163">
        <w:rPr>
          <w:rFonts w:ascii="Times New Roman" w:hAnsi="Times New Roman"/>
          <w:sz w:val="28"/>
          <w:szCs w:val="28"/>
        </w:rPr>
        <w:t xml:space="preserve"> </w:t>
      </w:r>
      <w:r w:rsidRPr="002A3163">
        <w:rPr>
          <w:rFonts w:ascii="Times New Roman" w:hAnsi="Times New Roman"/>
          <w:sz w:val="28"/>
          <w:szCs w:val="28"/>
        </w:rPr>
        <w:t xml:space="preserve">Schwob, </w:t>
      </w:r>
      <w:r w:rsidRPr="002A3163">
        <w:rPr>
          <w:rFonts w:ascii="Times New Roman" w:hAnsi="Times New Roman"/>
          <w:i/>
          <w:sz w:val="28"/>
          <w:szCs w:val="28"/>
        </w:rPr>
        <w:t>Imaginary Lives</w:t>
      </w:r>
      <w:r w:rsidRPr="002A3163">
        <w:rPr>
          <w:rFonts w:ascii="Times New Roman" w:hAnsi="Times New Roman"/>
          <w:sz w:val="28"/>
          <w:szCs w:val="28"/>
        </w:rPr>
        <w:t xml:space="preserve">, Wakefield Press, </w:t>
      </w:r>
      <w:r w:rsidR="003A669D" w:rsidRPr="002A3163">
        <w:rPr>
          <w:rFonts w:ascii="Times New Roman" w:hAnsi="Times New Roman"/>
          <w:sz w:val="28"/>
          <w:szCs w:val="28"/>
        </w:rPr>
        <w:t>1991, “Preface” and “Cyril Tourneur”</w:t>
      </w:r>
      <w:r w:rsidR="008F4E64" w:rsidRPr="002A3163">
        <w:rPr>
          <w:rFonts w:ascii="Times New Roman" w:hAnsi="Times New Roman"/>
          <w:sz w:val="28"/>
          <w:szCs w:val="28"/>
        </w:rPr>
        <w:t>.</w:t>
      </w:r>
    </w:p>
    <w:p w14:paraId="4248570F" w14:textId="77777777" w:rsidR="008F4E64" w:rsidRPr="002A3163" w:rsidRDefault="008F4E64" w:rsidP="00E44415">
      <w:pPr>
        <w:pStyle w:val="BodyText"/>
        <w:rPr>
          <w:rFonts w:ascii="Times New Roman" w:hAnsi="Times New Roman"/>
          <w:sz w:val="28"/>
          <w:szCs w:val="28"/>
        </w:rPr>
      </w:pPr>
    </w:p>
    <w:p w14:paraId="6EDAF37D" w14:textId="2F9C00F6" w:rsidR="008F4E64" w:rsidRPr="002A3163" w:rsidRDefault="008F4E64" w:rsidP="00E44415">
      <w:pPr>
        <w:pStyle w:val="BodyText"/>
        <w:rPr>
          <w:rFonts w:ascii="Times New Roman" w:hAnsi="Times New Roman"/>
          <w:b/>
          <w:sz w:val="28"/>
          <w:szCs w:val="28"/>
        </w:rPr>
      </w:pPr>
      <w:r w:rsidRPr="002A3163">
        <w:rPr>
          <w:rFonts w:ascii="Times New Roman" w:hAnsi="Times New Roman"/>
          <w:b/>
          <w:sz w:val="28"/>
          <w:szCs w:val="28"/>
        </w:rPr>
        <w:t>5. February 1</w:t>
      </w:r>
      <w:r w:rsidR="00DC39F2">
        <w:rPr>
          <w:rFonts w:ascii="Times New Roman" w:hAnsi="Times New Roman"/>
          <w:b/>
          <w:sz w:val="28"/>
          <w:szCs w:val="28"/>
        </w:rPr>
        <w:t>4, 2023</w:t>
      </w:r>
      <w:r w:rsidRPr="002A3163">
        <w:rPr>
          <w:rFonts w:ascii="Times New Roman" w:hAnsi="Times New Roman"/>
          <w:b/>
          <w:sz w:val="28"/>
          <w:szCs w:val="28"/>
        </w:rPr>
        <w:t>: Temporalities</w:t>
      </w:r>
    </w:p>
    <w:p w14:paraId="09DEFFD9" w14:textId="0EDDB184" w:rsidR="00AD5CFE" w:rsidRPr="002A3163" w:rsidRDefault="00AD5CFE" w:rsidP="00AD5CFE">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-Fernand Braudel, “History and the Social Science</w:t>
      </w:r>
      <w:r w:rsidR="00DC39F2">
        <w:rPr>
          <w:rFonts w:ascii="Times New Roman" w:hAnsi="Times New Roman" w:cs="Times New Roman"/>
          <w:sz w:val="28"/>
          <w:szCs w:val="28"/>
          <w:lang w:val="en-US"/>
        </w:rPr>
        <w:t>:</w:t>
      </w:r>
      <w:r w:rsidRPr="002A3163">
        <w:rPr>
          <w:rFonts w:ascii="Times New Roman" w:hAnsi="Times New Roman" w:cs="Times New Roman"/>
          <w:sz w:val="28"/>
          <w:szCs w:val="28"/>
          <w:lang w:val="en-US"/>
        </w:rPr>
        <w:t xml:space="preserve"> The </w:t>
      </w:r>
      <w:r w:rsidRPr="00175A42">
        <w:rPr>
          <w:rFonts w:ascii="Times New Roman" w:hAnsi="Times New Roman" w:cs="Times New Roman"/>
          <w:i/>
          <w:sz w:val="28"/>
          <w:szCs w:val="28"/>
          <w:lang w:val="en-US"/>
        </w:rPr>
        <w:t>Longue durée</w:t>
      </w:r>
      <w:r w:rsidRPr="002A3163">
        <w:rPr>
          <w:rFonts w:ascii="Times New Roman" w:hAnsi="Times New Roman" w:cs="Times New Roman"/>
          <w:sz w:val="28"/>
          <w:szCs w:val="28"/>
          <w:lang w:val="en-US"/>
        </w:rPr>
        <w:t xml:space="preserve">”, in Braudel, </w:t>
      </w:r>
      <w:r w:rsidRPr="002A3163">
        <w:rPr>
          <w:rFonts w:ascii="Times New Roman" w:hAnsi="Times New Roman" w:cs="Times New Roman"/>
          <w:i/>
          <w:sz w:val="28"/>
          <w:szCs w:val="28"/>
          <w:lang w:val="en-US"/>
        </w:rPr>
        <w:t>On History</w:t>
      </w:r>
      <w:r w:rsidRPr="002A3163">
        <w:rPr>
          <w:rFonts w:ascii="Times New Roman" w:hAnsi="Times New Roman" w:cs="Times New Roman"/>
          <w:sz w:val="28"/>
          <w:szCs w:val="28"/>
          <w:lang w:val="en-US"/>
        </w:rPr>
        <w:t>, The University of Chicago Press, 1980, pp. 25-54.</w:t>
      </w:r>
    </w:p>
    <w:p w14:paraId="4B09E4AC" w14:textId="1C93911F" w:rsidR="00AD5CFE" w:rsidRPr="002A3163" w:rsidRDefault="00AD5CFE" w:rsidP="00AD5CFE">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-Michel Foucault, “Nietzsche, Genealogy, History”, in Foucault, </w:t>
      </w:r>
      <w:r w:rsidRPr="002A3163">
        <w:rPr>
          <w:rFonts w:ascii="Times New Roman" w:hAnsi="Times New Roman" w:cs="Times New Roman"/>
          <w:i/>
          <w:sz w:val="28"/>
          <w:szCs w:val="28"/>
          <w:lang w:val="en-US"/>
        </w:rPr>
        <w:t>Language, Counter-Memory, Practice. Essays and Interviews</w:t>
      </w:r>
      <w:r w:rsidRPr="002A3163">
        <w:rPr>
          <w:rFonts w:ascii="Times New Roman" w:hAnsi="Times New Roman" w:cs="Times New Roman"/>
          <w:sz w:val="28"/>
          <w:szCs w:val="28"/>
          <w:lang w:val="en-US"/>
        </w:rPr>
        <w:t>, D. F. Bouchard (ed.), C</w:t>
      </w:r>
      <w:r w:rsidR="00175A42">
        <w:rPr>
          <w:rFonts w:ascii="Times New Roman" w:hAnsi="Times New Roman" w:cs="Times New Roman"/>
          <w:sz w:val="28"/>
          <w:szCs w:val="28"/>
          <w:lang w:val="en-US"/>
        </w:rPr>
        <w:t xml:space="preserve">ornell University Press, 1977, </w:t>
      </w:r>
      <w:r w:rsidRPr="002A3163">
        <w:rPr>
          <w:rFonts w:ascii="Times New Roman" w:hAnsi="Times New Roman" w:cs="Times New Roman"/>
          <w:sz w:val="28"/>
          <w:szCs w:val="28"/>
          <w:lang w:val="en-US"/>
        </w:rPr>
        <w:t>pp. 137-164.</w:t>
      </w:r>
    </w:p>
    <w:p w14:paraId="55968734" w14:textId="64331F83" w:rsidR="00AD5CFE" w:rsidRPr="002A3163" w:rsidRDefault="00AD5CFE" w:rsidP="00AD5CFE">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-Reinhart </w:t>
      </w:r>
      <w:proofErr w:type="spellStart"/>
      <w:r w:rsidRPr="002A3163">
        <w:rPr>
          <w:rFonts w:ascii="Times New Roman" w:hAnsi="Times New Roman" w:cs="Times New Roman"/>
          <w:sz w:val="28"/>
          <w:szCs w:val="28"/>
          <w:lang w:val="en-US"/>
        </w:rPr>
        <w:t>Koselleck</w:t>
      </w:r>
      <w:proofErr w:type="spellEnd"/>
      <w:r w:rsidRPr="002A3163">
        <w:rPr>
          <w:rFonts w:ascii="Times New Roman" w:hAnsi="Times New Roman" w:cs="Times New Roman"/>
          <w:sz w:val="28"/>
          <w:szCs w:val="28"/>
          <w:lang w:val="en-US"/>
        </w:rPr>
        <w:t>, “Transformation of Experience and Methodological Change. A Historical-A</w:t>
      </w:r>
      <w:r w:rsidR="00175A42">
        <w:rPr>
          <w:rFonts w:ascii="Times New Roman" w:hAnsi="Times New Roman" w:cs="Times New Roman"/>
          <w:sz w:val="28"/>
          <w:szCs w:val="28"/>
          <w:lang w:val="en-US"/>
        </w:rPr>
        <w:t>n</w:t>
      </w:r>
      <w:r w:rsidRPr="002A3163">
        <w:rPr>
          <w:rFonts w:ascii="Times New Roman" w:hAnsi="Times New Roman" w:cs="Times New Roman"/>
          <w:sz w:val="28"/>
          <w:szCs w:val="28"/>
          <w:lang w:val="en-US"/>
        </w:rPr>
        <w:t xml:space="preserve">thropological Essay”, in </w:t>
      </w:r>
      <w:proofErr w:type="spellStart"/>
      <w:r w:rsidRPr="002A3163">
        <w:rPr>
          <w:rFonts w:ascii="Times New Roman" w:hAnsi="Times New Roman" w:cs="Times New Roman"/>
          <w:sz w:val="28"/>
          <w:szCs w:val="28"/>
          <w:lang w:val="en-US"/>
        </w:rPr>
        <w:t>Koselleck</w:t>
      </w:r>
      <w:proofErr w:type="spellEnd"/>
      <w:r w:rsidRPr="002A3163">
        <w:rPr>
          <w:rFonts w:ascii="Times New Roman" w:hAnsi="Times New Roman" w:cs="Times New Roman"/>
          <w:sz w:val="28"/>
          <w:szCs w:val="28"/>
          <w:lang w:val="en-US"/>
        </w:rPr>
        <w:t xml:space="preserve">, </w:t>
      </w:r>
      <w:r w:rsidRPr="002A3163">
        <w:rPr>
          <w:rFonts w:ascii="Times New Roman" w:hAnsi="Times New Roman" w:cs="Times New Roman"/>
          <w:i/>
          <w:sz w:val="28"/>
          <w:szCs w:val="28"/>
          <w:lang w:val="en-US"/>
        </w:rPr>
        <w:t xml:space="preserve">The Practice of </w:t>
      </w:r>
      <w:r w:rsidRPr="002A3163">
        <w:rPr>
          <w:rFonts w:ascii="Times New Roman" w:hAnsi="Times New Roman" w:cs="Times New Roman"/>
          <w:i/>
          <w:sz w:val="28"/>
          <w:szCs w:val="28"/>
          <w:lang w:val="en-US"/>
        </w:rPr>
        <w:lastRenderedPageBreak/>
        <w:t>Conceptual History: Timing History, Spacing Concepts</w:t>
      </w:r>
      <w:r w:rsidRPr="002A3163">
        <w:rPr>
          <w:rFonts w:ascii="Times New Roman" w:hAnsi="Times New Roman" w:cs="Times New Roman"/>
          <w:sz w:val="28"/>
          <w:szCs w:val="28"/>
          <w:lang w:val="en-US"/>
        </w:rPr>
        <w:t>, Stanford University Press, 2002, pp. 45-83.</w:t>
      </w:r>
    </w:p>
    <w:p w14:paraId="0ACDC53D" w14:textId="77777777" w:rsidR="00AD5CFE" w:rsidRPr="002A3163" w:rsidRDefault="00AD5CFE" w:rsidP="00AD5CFE">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-Pierre Bourdieu, </w:t>
      </w:r>
      <w:proofErr w:type="spellStart"/>
      <w:r w:rsidRPr="002A3163">
        <w:rPr>
          <w:rFonts w:ascii="Times New Roman" w:hAnsi="Times New Roman" w:cs="Times New Roman"/>
          <w:i/>
          <w:sz w:val="28"/>
          <w:szCs w:val="28"/>
          <w:lang w:val="en-US"/>
        </w:rPr>
        <w:t>Pascalian</w:t>
      </w:r>
      <w:proofErr w:type="spellEnd"/>
      <w:r w:rsidRPr="002A3163">
        <w:rPr>
          <w:rFonts w:ascii="Times New Roman" w:hAnsi="Times New Roman" w:cs="Times New Roman"/>
          <w:i/>
          <w:sz w:val="28"/>
          <w:szCs w:val="28"/>
          <w:lang w:val="en-US"/>
        </w:rPr>
        <w:t xml:space="preserve"> Meditations</w:t>
      </w:r>
      <w:r w:rsidRPr="002A3163">
        <w:rPr>
          <w:rFonts w:ascii="Times New Roman" w:hAnsi="Times New Roman" w:cs="Times New Roman"/>
          <w:sz w:val="28"/>
          <w:szCs w:val="28"/>
          <w:lang w:val="en-US"/>
        </w:rPr>
        <w:t xml:space="preserve">, Stanford University Press and Polity Press, 2000, “Chapter 6: Social Being, Time, and the Sense of Existence”, pp. 206-245. </w:t>
      </w:r>
    </w:p>
    <w:p w14:paraId="10D1F8B8" w14:textId="77777777" w:rsidR="000324C9" w:rsidRPr="002A3163" w:rsidRDefault="000324C9" w:rsidP="008F4E64">
      <w:pPr>
        <w:pStyle w:val="BodyText"/>
        <w:rPr>
          <w:rFonts w:ascii="Times New Roman" w:eastAsiaTheme="minorEastAsia" w:hAnsi="Times New Roman"/>
          <w:sz w:val="28"/>
          <w:szCs w:val="28"/>
        </w:rPr>
      </w:pPr>
    </w:p>
    <w:p w14:paraId="119AB986" w14:textId="77777777" w:rsidR="008610A1" w:rsidRDefault="008F4E64" w:rsidP="008F4E64">
      <w:pPr>
        <w:pStyle w:val="BodyText"/>
        <w:rPr>
          <w:rFonts w:ascii="Times New Roman" w:hAnsi="Times New Roman"/>
          <w:sz w:val="28"/>
          <w:szCs w:val="28"/>
        </w:rPr>
      </w:pPr>
      <w:r w:rsidRPr="002A3163">
        <w:rPr>
          <w:rFonts w:ascii="Times New Roman" w:hAnsi="Times New Roman"/>
          <w:sz w:val="28"/>
          <w:szCs w:val="28"/>
        </w:rPr>
        <w:t xml:space="preserve">-Balzac, </w:t>
      </w:r>
      <w:r w:rsidRPr="002A3163">
        <w:rPr>
          <w:rFonts w:ascii="Times New Roman" w:hAnsi="Times New Roman"/>
          <w:i/>
          <w:sz w:val="28"/>
          <w:szCs w:val="28"/>
        </w:rPr>
        <w:t>Lost Illusions</w:t>
      </w:r>
      <w:r w:rsidRPr="002A3163">
        <w:rPr>
          <w:rFonts w:ascii="Times New Roman" w:hAnsi="Times New Roman"/>
          <w:sz w:val="28"/>
          <w:szCs w:val="28"/>
        </w:rPr>
        <w:t>, London, Random House, Chapter 1, First paragraph</w:t>
      </w:r>
      <w:r w:rsidR="000324C9" w:rsidRPr="002A3163">
        <w:rPr>
          <w:rFonts w:ascii="Times New Roman" w:hAnsi="Times New Roman"/>
          <w:sz w:val="28"/>
          <w:szCs w:val="28"/>
        </w:rPr>
        <w:t>.</w:t>
      </w:r>
    </w:p>
    <w:p w14:paraId="67DE37A6" w14:textId="77777777" w:rsidR="008610A1" w:rsidRPr="001053D7" w:rsidRDefault="008610A1" w:rsidP="008610A1">
      <w:pPr>
        <w:jc w:val="both"/>
        <w:rPr>
          <w:rFonts w:ascii="Times New Roman" w:hAnsi="Times New Roman"/>
          <w:sz w:val="28"/>
          <w:szCs w:val="28"/>
          <w:lang w:val="en-US"/>
        </w:rPr>
      </w:pPr>
      <w:r w:rsidRPr="001053D7">
        <w:rPr>
          <w:rFonts w:ascii="Times New Roman" w:hAnsi="Times New Roman"/>
          <w:sz w:val="28"/>
          <w:szCs w:val="28"/>
          <w:lang w:val="en-US"/>
        </w:rPr>
        <w:t xml:space="preserve">-Jorge Luis Borges,  “Kafka and his Precursors”, in Borges, </w:t>
      </w:r>
      <w:r w:rsidRPr="001053D7">
        <w:rPr>
          <w:rFonts w:ascii="Times New Roman" w:hAnsi="Times New Roman"/>
          <w:i/>
          <w:sz w:val="28"/>
          <w:szCs w:val="28"/>
          <w:lang w:val="en-US"/>
        </w:rPr>
        <w:t>Selected Non-Fictions</w:t>
      </w:r>
      <w:r w:rsidRPr="001053D7">
        <w:rPr>
          <w:rFonts w:ascii="Times New Roman" w:hAnsi="Times New Roman"/>
          <w:sz w:val="28"/>
          <w:szCs w:val="28"/>
          <w:lang w:val="en-US"/>
        </w:rPr>
        <w:t>, Penguin, 1999, pp. 363-365.</w:t>
      </w:r>
    </w:p>
    <w:p w14:paraId="5D21C675" w14:textId="77CBFE0D" w:rsidR="008F4E64" w:rsidRPr="002A3163" w:rsidRDefault="000324C9" w:rsidP="008F4E64">
      <w:pPr>
        <w:pStyle w:val="BodyText"/>
        <w:rPr>
          <w:rFonts w:ascii="Times New Roman" w:hAnsi="Times New Roman"/>
          <w:sz w:val="28"/>
          <w:szCs w:val="28"/>
        </w:rPr>
      </w:pPr>
      <w:r w:rsidRPr="002A3163">
        <w:rPr>
          <w:rFonts w:ascii="Times New Roman" w:hAnsi="Times New Roman"/>
          <w:sz w:val="28"/>
          <w:szCs w:val="28"/>
        </w:rPr>
        <w:t xml:space="preserve"> </w:t>
      </w:r>
    </w:p>
    <w:p w14:paraId="7F267644" w14:textId="77777777" w:rsidR="00AD5CFE" w:rsidRPr="002A3163" w:rsidRDefault="00AD5CFE" w:rsidP="008F4E64">
      <w:pPr>
        <w:pStyle w:val="BodyText"/>
        <w:rPr>
          <w:rFonts w:ascii="Times New Roman" w:hAnsi="Times New Roman"/>
          <w:sz w:val="28"/>
          <w:szCs w:val="28"/>
        </w:rPr>
      </w:pPr>
    </w:p>
    <w:p w14:paraId="0193FB47" w14:textId="78CD97B7" w:rsidR="00AD5CFE" w:rsidRPr="002A3163" w:rsidRDefault="00AD5CFE" w:rsidP="008F4E64">
      <w:pPr>
        <w:pStyle w:val="BodyText"/>
        <w:rPr>
          <w:rFonts w:ascii="Times New Roman" w:hAnsi="Times New Roman"/>
          <w:b/>
          <w:sz w:val="28"/>
          <w:szCs w:val="28"/>
        </w:rPr>
      </w:pPr>
      <w:r w:rsidRPr="002A3163">
        <w:rPr>
          <w:rFonts w:ascii="Times New Roman" w:hAnsi="Times New Roman"/>
          <w:b/>
          <w:sz w:val="28"/>
          <w:szCs w:val="28"/>
        </w:rPr>
        <w:t>6.February 2</w:t>
      </w:r>
      <w:r w:rsidR="00DC39F2">
        <w:rPr>
          <w:rFonts w:ascii="Times New Roman" w:hAnsi="Times New Roman"/>
          <w:b/>
          <w:sz w:val="28"/>
          <w:szCs w:val="28"/>
        </w:rPr>
        <w:t>1, 2023</w:t>
      </w:r>
      <w:r w:rsidRPr="002A3163">
        <w:rPr>
          <w:rFonts w:ascii="Times New Roman" w:hAnsi="Times New Roman"/>
          <w:b/>
          <w:sz w:val="28"/>
          <w:szCs w:val="28"/>
        </w:rPr>
        <w:t>:</w:t>
      </w:r>
      <w:r w:rsidR="00DC39F2">
        <w:rPr>
          <w:rFonts w:ascii="Times New Roman" w:hAnsi="Times New Roman"/>
          <w:b/>
          <w:sz w:val="28"/>
          <w:szCs w:val="28"/>
        </w:rPr>
        <w:t xml:space="preserve"> </w:t>
      </w:r>
      <w:r w:rsidRPr="002A3163">
        <w:rPr>
          <w:rFonts w:ascii="Times New Roman" w:hAnsi="Times New Roman"/>
          <w:b/>
          <w:sz w:val="28"/>
          <w:szCs w:val="28"/>
        </w:rPr>
        <w:t>Microhistory and Global History</w:t>
      </w:r>
    </w:p>
    <w:p w14:paraId="430FE385" w14:textId="77777777" w:rsidR="000324C9" w:rsidRPr="002A3163" w:rsidRDefault="000324C9" w:rsidP="000324C9">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-Giovanni Levi, “On Microhistory”, in </w:t>
      </w:r>
      <w:r w:rsidRPr="002A3163">
        <w:rPr>
          <w:rFonts w:ascii="Times New Roman" w:hAnsi="Times New Roman" w:cs="Times New Roman"/>
          <w:i/>
          <w:sz w:val="28"/>
          <w:szCs w:val="28"/>
          <w:lang w:val="en-US"/>
        </w:rPr>
        <w:t>New Perspectives on Historical Writing</w:t>
      </w:r>
      <w:r w:rsidRPr="002A3163">
        <w:rPr>
          <w:rFonts w:ascii="Times New Roman" w:hAnsi="Times New Roman" w:cs="Times New Roman"/>
          <w:sz w:val="28"/>
          <w:szCs w:val="28"/>
          <w:lang w:val="en-US"/>
        </w:rPr>
        <w:t>, Peter Burke (ed.), Polity Press, 1992, pp. 93-113.</w:t>
      </w:r>
    </w:p>
    <w:p w14:paraId="056DA2E3" w14:textId="77777777" w:rsidR="000324C9" w:rsidRPr="002A3163" w:rsidRDefault="000324C9" w:rsidP="000324C9">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-Carlo Ginzburg, “Microhistory: Two or Three Things I Know about It”, </w:t>
      </w:r>
      <w:r w:rsidRPr="002A3163">
        <w:rPr>
          <w:rFonts w:ascii="Times New Roman" w:hAnsi="Times New Roman" w:cs="Times New Roman"/>
          <w:i/>
          <w:sz w:val="28"/>
          <w:szCs w:val="28"/>
          <w:lang w:val="en-US"/>
        </w:rPr>
        <w:t>Critical Inquiry</w:t>
      </w:r>
      <w:r w:rsidRPr="002A3163">
        <w:rPr>
          <w:rFonts w:ascii="Times New Roman" w:hAnsi="Times New Roman" w:cs="Times New Roman"/>
          <w:sz w:val="28"/>
          <w:szCs w:val="28"/>
          <w:lang w:val="en-US"/>
        </w:rPr>
        <w:t>, Vol. 20, n° 1, 1993, pp. 10-35.</w:t>
      </w:r>
    </w:p>
    <w:p w14:paraId="1FD941F2" w14:textId="7DA3637A" w:rsidR="000324C9" w:rsidRPr="002A3163" w:rsidRDefault="000324C9" w:rsidP="000324C9">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-Francesca </w:t>
      </w:r>
      <w:proofErr w:type="spellStart"/>
      <w:r w:rsidRPr="002A3163">
        <w:rPr>
          <w:rFonts w:ascii="Times New Roman" w:hAnsi="Times New Roman" w:cs="Times New Roman"/>
          <w:sz w:val="28"/>
          <w:szCs w:val="28"/>
          <w:lang w:val="en-US"/>
        </w:rPr>
        <w:t>Trivellato</w:t>
      </w:r>
      <w:proofErr w:type="spellEnd"/>
      <w:r w:rsidRPr="002A3163">
        <w:rPr>
          <w:rFonts w:ascii="Times New Roman" w:hAnsi="Times New Roman" w:cs="Times New Roman"/>
          <w:sz w:val="28"/>
          <w:szCs w:val="28"/>
          <w:lang w:val="en-US"/>
        </w:rPr>
        <w:t>, “Is There a Future for Italian Microhistory in the Age of Global History?</w:t>
      </w:r>
      <w:r w:rsidR="00175A42">
        <w:rPr>
          <w:rFonts w:ascii="Times New Roman" w:hAnsi="Times New Roman" w:cs="Times New Roman"/>
          <w:sz w:val="28"/>
          <w:szCs w:val="28"/>
          <w:lang w:val="en-US"/>
        </w:rPr>
        <w:t>”</w:t>
      </w:r>
      <w:r w:rsidRPr="002A3163">
        <w:rPr>
          <w:rFonts w:ascii="Times New Roman" w:hAnsi="Times New Roman" w:cs="Times New Roman"/>
          <w:sz w:val="28"/>
          <w:szCs w:val="28"/>
          <w:lang w:val="en-US"/>
        </w:rPr>
        <w:t xml:space="preserve"> 2011, </w:t>
      </w:r>
      <w:r w:rsidRPr="002A3163">
        <w:rPr>
          <w:rFonts w:ascii="Times New Roman" w:hAnsi="Times New Roman" w:cs="Times New Roman"/>
          <w:i/>
          <w:sz w:val="28"/>
          <w:szCs w:val="28"/>
          <w:lang w:val="en-US"/>
        </w:rPr>
        <w:t>Californian Italian Studies</w:t>
      </w:r>
      <w:r w:rsidRPr="002A3163">
        <w:rPr>
          <w:rFonts w:ascii="Times New Roman" w:hAnsi="Times New Roman" w:cs="Times New Roman"/>
          <w:sz w:val="28"/>
          <w:szCs w:val="28"/>
          <w:lang w:val="en-US"/>
        </w:rPr>
        <w:t xml:space="preserve">, </w:t>
      </w:r>
      <w:r w:rsidR="00175A42">
        <w:rPr>
          <w:rFonts w:ascii="Times New Roman" w:hAnsi="Times New Roman" w:cs="Times New Roman"/>
          <w:sz w:val="28"/>
          <w:szCs w:val="28"/>
          <w:lang w:val="en-US"/>
        </w:rPr>
        <w:t xml:space="preserve">Vol. </w:t>
      </w:r>
      <w:r w:rsidRPr="002A3163">
        <w:rPr>
          <w:rFonts w:ascii="Times New Roman" w:hAnsi="Times New Roman" w:cs="Times New Roman"/>
          <w:sz w:val="28"/>
          <w:szCs w:val="28"/>
          <w:lang w:val="en-US"/>
        </w:rPr>
        <w:t xml:space="preserve">2, </w:t>
      </w:r>
      <w:r w:rsidR="00175A42">
        <w:rPr>
          <w:rFonts w:ascii="Times New Roman" w:hAnsi="Times New Roman" w:cs="Times New Roman"/>
          <w:sz w:val="28"/>
          <w:szCs w:val="28"/>
          <w:lang w:val="en-US"/>
        </w:rPr>
        <w:t>n°</w:t>
      </w:r>
      <w:r w:rsidRPr="002A3163">
        <w:rPr>
          <w:rFonts w:ascii="Times New Roman" w:hAnsi="Times New Roman" w:cs="Times New Roman"/>
          <w:sz w:val="28"/>
          <w:szCs w:val="28"/>
          <w:lang w:val="en-US"/>
        </w:rPr>
        <w:t>1</w:t>
      </w:r>
      <w:r w:rsidR="00175A42">
        <w:rPr>
          <w:rFonts w:ascii="Times New Roman" w:hAnsi="Times New Roman" w:cs="Times New Roman"/>
          <w:sz w:val="28"/>
          <w:szCs w:val="28"/>
          <w:lang w:val="en-US"/>
        </w:rPr>
        <w:t>, available at escholarship.org</w:t>
      </w:r>
    </w:p>
    <w:p w14:paraId="3ACE8436" w14:textId="79BF4B55" w:rsidR="000324C9" w:rsidRPr="002A3163" w:rsidRDefault="000324C9" w:rsidP="000324C9">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-Marc Bloch, “</w:t>
      </w:r>
      <w:r w:rsidR="00057BAC" w:rsidRPr="002A3163">
        <w:rPr>
          <w:rFonts w:ascii="Times New Roman" w:hAnsi="Times New Roman" w:cs="Times New Roman"/>
          <w:sz w:val="28"/>
          <w:szCs w:val="28"/>
          <w:lang w:val="en-US"/>
        </w:rPr>
        <w:t>A Contribution T</w:t>
      </w:r>
      <w:r w:rsidRPr="002A3163">
        <w:rPr>
          <w:rFonts w:ascii="Times New Roman" w:hAnsi="Times New Roman" w:cs="Times New Roman"/>
          <w:sz w:val="28"/>
          <w:szCs w:val="28"/>
          <w:lang w:val="en-US"/>
        </w:rPr>
        <w:t>oward</w:t>
      </w:r>
      <w:r w:rsidR="00057BAC" w:rsidRPr="002A3163">
        <w:rPr>
          <w:rFonts w:ascii="Times New Roman" w:hAnsi="Times New Roman" w:cs="Times New Roman"/>
          <w:sz w:val="28"/>
          <w:szCs w:val="28"/>
          <w:lang w:val="en-US"/>
        </w:rPr>
        <w:t>s</w:t>
      </w:r>
      <w:r w:rsidRPr="002A3163">
        <w:rPr>
          <w:rFonts w:ascii="Times New Roman" w:hAnsi="Times New Roman" w:cs="Times New Roman"/>
          <w:sz w:val="28"/>
          <w:szCs w:val="28"/>
          <w:lang w:val="en-US"/>
        </w:rPr>
        <w:t xml:space="preserve"> a Comparative History of European Societies”, in </w:t>
      </w:r>
      <w:r w:rsidR="00057BAC" w:rsidRPr="002A3163">
        <w:rPr>
          <w:rFonts w:ascii="Times New Roman" w:hAnsi="Times New Roman" w:cs="Times New Roman"/>
          <w:sz w:val="28"/>
          <w:szCs w:val="28"/>
          <w:lang w:val="en-US"/>
        </w:rPr>
        <w:t xml:space="preserve">Bloch, </w:t>
      </w:r>
      <w:r w:rsidR="00057BAC" w:rsidRPr="00175A42">
        <w:rPr>
          <w:rFonts w:ascii="Times New Roman" w:hAnsi="Times New Roman" w:cs="Times New Roman"/>
          <w:i/>
          <w:sz w:val="28"/>
          <w:szCs w:val="28"/>
          <w:lang w:val="en-US"/>
        </w:rPr>
        <w:t>Land and Work in Medieval Europe. Selected Papers</w:t>
      </w:r>
      <w:r w:rsidR="00057BAC" w:rsidRPr="002A3163">
        <w:rPr>
          <w:rFonts w:ascii="Times New Roman" w:hAnsi="Times New Roman" w:cs="Times New Roman"/>
          <w:sz w:val="28"/>
          <w:szCs w:val="28"/>
          <w:lang w:val="en-US"/>
        </w:rPr>
        <w:t xml:space="preserve">, New York, 1969, pp. 44-81. </w:t>
      </w:r>
    </w:p>
    <w:p w14:paraId="4517A6EC" w14:textId="77777777" w:rsidR="000324C9" w:rsidRPr="002A3163" w:rsidRDefault="000324C9" w:rsidP="000324C9">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-Sanjay Subrahmanyam, “Sixteenth Century </w:t>
      </w:r>
      <w:proofErr w:type="spellStart"/>
      <w:r w:rsidRPr="002A3163">
        <w:rPr>
          <w:rFonts w:ascii="Times New Roman" w:hAnsi="Times New Roman" w:cs="Times New Roman"/>
          <w:sz w:val="28"/>
          <w:szCs w:val="28"/>
          <w:lang w:val="en-US"/>
        </w:rPr>
        <w:t>Millenarism</w:t>
      </w:r>
      <w:proofErr w:type="spellEnd"/>
      <w:r w:rsidRPr="002A3163">
        <w:rPr>
          <w:rFonts w:ascii="Times New Roman" w:hAnsi="Times New Roman" w:cs="Times New Roman"/>
          <w:sz w:val="28"/>
          <w:szCs w:val="28"/>
          <w:lang w:val="en-US"/>
        </w:rPr>
        <w:t xml:space="preserve"> from the Tagus to the Ganges”, in Subrahmanyam, </w:t>
      </w:r>
      <w:r w:rsidRPr="002A3163">
        <w:rPr>
          <w:rFonts w:ascii="Times New Roman" w:hAnsi="Times New Roman" w:cs="Times New Roman"/>
          <w:i/>
          <w:sz w:val="28"/>
          <w:szCs w:val="28"/>
          <w:lang w:val="en-US"/>
        </w:rPr>
        <w:t>Explorations in Connected Histories: From the Tagus to the Ganges</w:t>
      </w:r>
      <w:r w:rsidRPr="002A3163">
        <w:rPr>
          <w:rFonts w:ascii="Times New Roman" w:hAnsi="Times New Roman" w:cs="Times New Roman"/>
          <w:sz w:val="28"/>
          <w:szCs w:val="28"/>
          <w:lang w:val="en-US"/>
        </w:rPr>
        <w:t>, Oxford University Press, 2004, Chapter 5.</w:t>
      </w:r>
    </w:p>
    <w:p w14:paraId="32C22C25" w14:textId="77777777" w:rsidR="000324C9" w:rsidRPr="002A3163" w:rsidRDefault="000324C9" w:rsidP="000324C9">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-Sanjay Subrahmanyam, “On World Historians in the Sixteenth Century”, </w:t>
      </w:r>
      <w:r w:rsidRPr="002A3163">
        <w:rPr>
          <w:rFonts w:ascii="Times New Roman" w:hAnsi="Times New Roman" w:cs="Times New Roman"/>
          <w:i/>
          <w:sz w:val="28"/>
          <w:szCs w:val="28"/>
          <w:lang w:val="en-US"/>
        </w:rPr>
        <w:t>Representations</w:t>
      </w:r>
      <w:r w:rsidRPr="002A3163">
        <w:rPr>
          <w:rFonts w:ascii="Times New Roman" w:hAnsi="Times New Roman" w:cs="Times New Roman"/>
          <w:sz w:val="28"/>
          <w:szCs w:val="28"/>
          <w:lang w:val="en-US"/>
        </w:rPr>
        <w:t>, 91, 2005, pp. 26-57.</w:t>
      </w:r>
    </w:p>
    <w:p w14:paraId="5DF42CBD" w14:textId="77777777" w:rsidR="009C2684" w:rsidRDefault="009C2684" w:rsidP="009C2684">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-Samuel </w:t>
      </w:r>
      <w:proofErr w:type="spellStart"/>
      <w:r w:rsidRPr="002A3163">
        <w:rPr>
          <w:rFonts w:ascii="Times New Roman" w:hAnsi="Times New Roman" w:cs="Times New Roman"/>
          <w:sz w:val="28"/>
          <w:szCs w:val="28"/>
          <w:lang w:val="en-US"/>
        </w:rPr>
        <w:t>Moyn</w:t>
      </w:r>
      <w:proofErr w:type="spellEnd"/>
      <w:r w:rsidRPr="002A3163">
        <w:rPr>
          <w:rFonts w:ascii="Times New Roman" w:hAnsi="Times New Roman" w:cs="Times New Roman"/>
          <w:sz w:val="28"/>
          <w:szCs w:val="28"/>
          <w:lang w:val="en-US"/>
        </w:rPr>
        <w:t xml:space="preserve"> and Andrew Sartori, “Approaches to Global Intellectual History “, in </w:t>
      </w:r>
      <w:proofErr w:type="spellStart"/>
      <w:r w:rsidRPr="002A3163">
        <w:rPr>
          <w:rFonts w:ascii="Times New Roman" w:hAnsi="Times New Roman" w:cs="Times New Roman"/>
          <w:sz w:val="28"/>
          <w:szCs w:val="28"/>
          <w:lang w:val="en-US"/>
        </w:rPr>
        <w:t>Moyn</w:t>
      </w:r>
      <w:proofErr w:type="spellEnd"/>
      <w:r w:rsidRPr="002A3163">
        <w:rPr>
          <w:rFonts w:ascii="Times New Roman" w:hAnsi="Times New Roman" w:cs="Times New Roman"/>
          <w:sz w:val="28"/>
          <w:szCs w:val="28"/>
          <w:lang w:val="en-US"/>
        </w:rPr>
        <w:t xml:space="preserve"> and </w:t>
      </w:r>
      <w:proofErr w:type="spellStart"/>
      <w:r w:rsidRPr="002A3163">
        <w:rPr>
          <w:rFonts w:ascii="Times New Roman" w:hAnsi="Times New Roman" w:cs="Times New Roman"/>
          <w:sz w:val="28"/>
          <w:szCs w:val="28"/>
          <w:lang w:val="en-US"/>
        </w:rPr>
        <w:t>Sartory</w:t>
      </w:r>
      <w:proofErr w:type="spellEnd"/>
      <w:r w:rsidRPr="002A3163">
        <w:rPr>
          <w:rFonts w:ascii="Times New Roman" w:hAnsi="Times New Roman" w:cs="Times New Roman"/>
          <w:sz w:val="28"/>
          <w:szCs w:val="28"/>
          <w:lang w:val="en-US"/>
        </w:rPr>
        <w:t xml:space="preserve"> (eds.), </w:t>
      </w:r>
      <w:r w:rsidRPr="002A3163">
        <w:rPr>
          <w:rFonts w:ascii="Times New Roman" w:hAnsi="Times New Roman" w:cs="Times New Roman"/>
          <w:i/>
          <w:sz w:val="28"/>
          <w:szCs w:val="28"/>
          <w:lang w:val="en-US"/>
        </w:rPr>
        <w:t>Global Intellectual History</w:t>
      </w:r>
      <w:r w:rsidRPr="002A3163">
        <w:rPr>
          <w:rFonts w:ascii="Times New Roman" w:hAnsi="Times New Roman" w:cs="Times New Roman"/>
          <w:sz w:val="28"/>
          <w:szCs w:val="28"/>
          <w:lang w:val="en-US"/>
        </w:rPr>
        <w:t>, New York, Columbia University Press, 2013, pp. 1-30.</w:t>
      </w:r>
    </w:p>
    <w:p w14:paraId="7B1906DC" w14:textId="77777777" w:rsidR="00597140" w:rsidRDefault="00597140" w:rsidP="009C2684">
      <w:pPr>
        <w:jc w:val="both"/>
        <w:rPr>
          <w:rFonts w:ascii="Times New Roman" w:hAnsi="Times New Roman" w:cs="Times New Roman"/>
          <w:sz w:val="28"/>
          <w:szCs w:val="28"/>
          <w:lang w:val="en-US"/>
        </w:rPr>
      </w:pPr>
    </w:p>
    <w:p w14:paraId="0A2927ED" w14:textId="05131BD4" w:rsidR="00597140" w:rsidRDefault="00597140" w:rsidP="009C268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-Carlo Ginzburg, </w:t>
      </w:r>
      <w:r w:rsidRPr="00597140">
        <w:rPr>
          <w:rFonts w:ascii="Times New Roman" w:hAnsi="Times New Roman" w:cs="Times New Roman"/>
          <w:i/>
          <w:sz w:val="28"/>
          <w:szCs w:val="28"/>
          <w:lang w:val="en-US"/>
        </w:rPr>
        <w:t>The Cheese and the Worms: The Cosmos of a Sixteenth-Century Miller</w:t>
      </w:r>
      <w:r>
        <w:rPr>
          <w:rFonts w:ascii="Times New Roman" w:hAnsi="Times New Roman" w:cs="Times New Roman"/>
          <w:sz w:val="28"/>
          <w:szCs w:val="28"/>
          <w:lang w:val="en-US"/>
        </w:rPr>
        <w:t>, Baltimore, The Johns Hopkins University Press, 1980: “Dialogue”, pp. 54-56</w:t>
      </w:r>
    </w:p>
    <w:p w14:paraId="60BEB63A" w14:textId="77777777" w:rsidR="008D7994" w:rsidRDefault="008D7994" w:rsidP="009C2684">
      <w:pPr>
        <w:jc w:val="both"/>
        <w:rPr>
          <w:rFonts w:ascii="Times New Roman" w:hAnsi="Times New Roman" w:cs="Times New Roman"/>
          <w:sz w:val="28"/>
          <w:szCs w:val="28"/>
          <w:lang w:val="en-US"/>
        </w:rPr>
      </w:pPr>
    </w:p>
    <w:p w14:paraId="083CEF17" w14:textId="2C632EE4" w:rsidR="00057BAC" w:rsidRPr="002A3163" w:rsidRDefault="00057BAC" w:rsidP="000324C9">
      <w:pPr>
        <w:jc w:val="both"/>
        <w:rPr>
          <w:rFonts w:ascii="Times New Roman" w:hAnsi="Times New Roman" w:cs="Times New Roman"/>
          <w:b/>
          <w:sz w:val="28"/>
          <w:szCs w:val="28"/>
          <w:lang w:val="en-US"/>
        </w:rPr>
      </w:pPr>
      <w:r w:rsidRPr="002A3163">
        <w:rPr>
          <w:rFonts w:ascii="Times New Roman" w:hAnsi="Times New Roman" w:cs="Times New Roman"/>
          <w:b/>
          <w:sz w:val="28"/>
          <w:szCs w:val="28"/>
          <w:lang w:val="en-US"/>
        </w:rPr>
        <w:t xml:space="preserve">7. </w:t>
      </w:r>
      <w:r w:rsidR="00DC39F2">
        <w:rPr>
          <w:rFonts w:ascii="Times New Roman" w:hAnsi="Times New Roman" w:cs="Times New Roman"/>
          <w:b/>
          <w:sz w:val="28"/>
          <w:szCs w:val="28"/>
          <w:lang w:val="en-US"/>
        </w:rPr>
        <w:t>February 28, 2023</w:t>
      </w:r>
      <w:r w:rsidRPr="002A3163">
        <w:rPr>
          <w:rFonts w:ascii="Times New Roman" w:hAnsi="Times New Roman" w:cs="Times New Roman"/>
          <w:b/>
          <w:sz w:val="28"/>
          <w:szCs w:val="28"/>
          <w:lang w:val="en-US"/>
        </w:rPr>
        <w:t>: Morphology and History</w:t>
      </w:r>
    </w:p>
    <w:p w14:paraId="5CE04D5B" w14:textId="3C489AE5" w:rsidR="00057BAC" w:rsidRDefault="00057BAC" w:rsidP="00057BAC">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-Aby Warburg, </w:t>
      </w:r>
      <w:r w:rsidRPr="002A3163">
        <w:rPr>
          <w:rFonts w:ascii="Times New Roman" w:hAnsi="Times New Roman" w:cs="Times New Roman"/>
          <w:i/>
          <w:sz w:val="28"/>
          <w:szCs w:val="28"/>
          <w:lang w:val="en-US"/>
        </w:rPr>
        <w:t>The Renewal of Pagan Antiquity. Contributions to Cultural History of the European Renaissance</w:t>
      </w:r>
      <w:r w:rsidR="0021785A" w:rsidRPr="002A3163">
        <w:rPr>
          <w:rFonts w:ascii="Times New Roman" w:hAnsi="Times New Roman" w:cs="Times New Roman"/>
          <w:sz w:val="28"/>
          <w:szCs w:val="28"/>
          <w:lang w:val="en-US"/>
        </w:rPr>
        <w:t>, Getty Publications, 1999</w:t>
      </w:r>
      <w:r w:rsidRPr="002A3163">
        <w:rPr>
          <w:rFonts w:ascii="Times New Roman" w:hAnsi="Times New Roman" w:cs="Times New Roman"/>
          <w:sz w:val="28"/>
          <w:szCs w:val="28"/>
          <w:lang w:val="en-US"/>
        </w:rPr>
        <w:t>: “</w:t>
      </w:r>
      <w:proofErr w:type="spellStart"/>
      <w:r w:rsidRPr="002A3163">
        <w:rPr>
          <w:rFonts w:ascii="Times New Roman" w:hAnsi="Times New Roman" w:cs="Times New Roman"/>
          <w:sz w:val="28"/>
          <w:szCs w:val="28"/>
          <w:lang w:val="en-US"/>
        </w:rPr>
        <w:t>Dürer</w:t>
      </w:r>
      <w:proofErr w:type="spellEnd"/>
      <w:r w:rsidRPr="002A3163">
        <w:rPr>
          <w:rFonts w:ascii="Times New Roman" w:hAnsi="Times New Roman" w:cs="Times New Roman"/>
          <w:sz w:val="28"/>
          <w:szCs w:val="28"/>
          <w:lang w:val="en-US"/>
        </w:rPr>
        <w:t xml:space="preserve"> and Italian Antiquity”, Volume I, pp. 553-558, and “The Emergence of the Antique as a Stylistic Ideal in Early Renaissance”, Volume II, pp. 271-274.</w:t>
      </w:r>
    </w:p>
    <w:p w14:paraId="59D3BD58" w14:textId="56620EEA" w:rsidR="00787D58" w:rsidRDefault="00787D58" w:rsidP="00057BA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-Carlo Ginzburg, </w:t>
      </w:r>
      <w:r w:rsidRPr="005243A5">
        <w:rPr>
          <w:rFonts w:ascii="Times New Roman" w:hAnsi="Times New Roman" w:cs="Times New Roman"/>
          <w:i/>
          <w:sz w:val="28"/>
          <w:szCs w:val="28"/>
          <w:lang w:val="en-US"/>
        </w:rPr>
        <w:t>Fear, Reverence, Terror: Five Essays in Political Iconography</w:t>
      </w:r>
      <w:r>
        <w:rPr>
          <w:rFonts w:ascii="Times New Roman" w:hAnsi="Times New Roman" w:cs="Times New Roman"/>
          <w:sz w:val="28"/>
          <w:szCs w:val="28"/>
          <w:lang w:val="en-US"/>
        </w:rPr>
        <w:t xml:space="preserve">, </w:t>
      </w:r>
      <w:r w:rsidR="005243A5">
        <w:rPr>
          <w:rFonts w:ascii="Times New Roman" w:hAnsi="Times New Roman" w:cs="Times New Roman"/>
          <w:sz w:val="28"/>
          <w:szCs w:val="28"/>
          <w:lang w:val="en-US"/>
        </w:rPr>
        <w:t xml:space="preserve">Calcutta and London, </w:t>
      </w:r>
      <w:r>
        <w:rPr>
          <w:rFonts w:ascii="Times New Roman" w:hAnsi="Times New Roman" w:cs="Times New Roman"/>
          <w:sz w:val="28"/>
          <w:szCs w:val="28"/>
          <w:lang w:val="en-US"/>
        </w:rPr>
        <w:t>Seagull Books, 2017</w:t>
      </w:r>
      <w:r w:rsidR="005243A5">
        <w:rPr>
          <w:rFonts w:ascii="Times New Roman" w:hAnsi="Times New Roman" w:cs="Times New Roman"/>
          <w:sz w:val="28"/>
          <w:szCs w:val="28"/>
          <w:lang w:val="en-US"/>
        </w:rPr>
        <w:t xml:space="preserve">, Preface, pp. VII-XIII, available at </w:t>
      </w:r>
      <w:hyperlink r:id="rId7" w:history="1">
        <w:r w:rsidR="00BF632C" w:rsidRPr="00516758">
          <w:rPr>
            <w:rStyle w:val="Hyperlink"/>
            <w:rFonts w:ascii="Times New Roman" w:hAnsi="Times New Roman" w:cs="Times New Roman"/>
            <w:sz w:val="28"/>
            <w:szCs w:val="28"/>
            <w:lang w:val="en-US"/>
          </w:rPr>
          <w:t>https://studerende.au.dk</w:t>
        </w:r>
      </w:hyperlink>
    </w:p>
    <w:p w14:paraId="0AE31202" w14:textId="77777777" w:rsidR="00BF632C" w:rsidRPr="002A3163" w:rsidRDefault="00BF632C" w:rsidP="00BF632C">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lastRenderedPageBreak/>
        <w:t>-Carlo Ginzbur</w:t>
      </w:r>
      <w:r>
        <w:rPr>
          <w:rFonts w:ascii="Times New Roman" w:hAnsi="Times New Roman" w:cs="Times New Roman"/>
          <w:sz w:val="28"/>
          <w:szCs w:val="28"/>
          <w:lang w:val="en-US"/>
        </w:rPr>
        <w:t xml:space="preserve">g, “’Your Country Needs You’. A </w:t>
      </w:r>
      <w:r w:rsidRPr="002A3163">
        <w:rPr>
          <w:rFonts w:ascii="Times New Roman" w:hAnsi="Times New Roman" w:cs="Times New Roman"/>
          <w:sz w:val="28"/>
          <w:szCs w:val="28"/>
          <w:lang w:val="en-US"/>
        </w:rPr>
        <w:t xml:space="preserve">Case Study in Political Iconography”, </w:t>
      </w:r>
      <w:r w:rsidRPr="002A3163">
        <w:rPr>
          <w:rFonts w:ascii="Times New Roman" w:hAnsi="Times New Roman" w:cs="Times New Roman"/>
          <w:i/>
          <w:sz w:val="28"/>
          <w:szCs w:val="28"/>
          <w:lang w:val="en-US"/>
        </w:rPr>
        <w:t>History Workshop Journal</w:t>
      </w:r>
      <w:r w:rsidRPr="002A3163">
        <w:rPr>
          <w:rFonts w:ascii="Times New Roman" w:hAnsi="Times New Roman" w:cs="Times New Roman"/>
          <w:sz w:val="28"/>
          <w:szCs w:val="28"/>
          <w:lang w:val="en-US"/>
        </w:rPr>
        <w:t>, 52, Autumn 2001, pp. 1-22</w:t>
      </w:r>
      <w:r>
        <w:rPr>
          <w:rFonts w:ascii="Times New Roman" w:hAnsi="Times New Roman" w:cs="Times New Roman"/>
          <w:sz w:val="28"/>
          <w:szCs w:val="28"/>
          <w:lang w:val="en-US"/>
        </w:rPr>
        <w:t xml:space="preserve"> (reprinted in Ginzburg, </w:t>
      </w:r>
      <w:r w:rsidRPr="005243A5">
        <w:rPr>
          <w:rFonts w:ascii="Times New Roman" w:hAnsi="Times New Roman" w:cs="Times New Roman"/>
          <w:i/>
          <w:sz w:val="28"/>
          <w:szCs w:val="28"/>
          <w:lang w:val="en-US"/>
        </w:rPr>
        <w:t>Fear, Reverence, Terror: Five Essays in Political Iconography</w:t>
      </w:r>
      <w:r>
        <w:rPr>
          <w:rFonts w:ascii="Times New Roman" w:hAnsi="Times New Roman" w:cs="Times New Roman"/>
          <w:sz w:val="28"/>
          <w:szCs w:val="28"/>
          <w:lang w:val="en-US"/>
        </w:rPr>
        <w:t>, pp. 117-164).</w:t>
      </w:r>
    </w:p>
    <w:p w14:paraId="5B5F5300" w14:textId="4DA2E722" w:rsidR="003907C0" w:rsidRPr="002A3163" w:rsidRDefault="00175A42" w:rsidP="003907C0">
      <w:pPr>
        <w:pStyle w:val="BodyText"/>
        <w:rPr>
          <w:rFonts w:ascii="Times New Roman" w:hAnsi="Times New Roman"/>
          <w:sz w:val="28"/>
          <w:szCs w:val="28"/>
        </w:rPr>
      </w:pPr>
      <w:r>
        <w:rPr>
          <w:rFonts w:ascii="Times New Roman" w:hAnsi="Times New Roman"/>
          <w:sz w:val="28"/>
          <w:szCs w:val="28"/>
        </w:rPr>
        <w:t>-</w:t>
      </w:r>
      <w:r w:rsidR="003907C0" w:rsidRPr="002A3163">
        <w:rPr>
          <w:rFonts w:ascii="Times New Roman" w:hAnsi="Times New Roman"/>
          <w:sz w:val="28"/>
          <w:szCs w:val="28"/>
        </w:rPr>
        <w:t xml:space="preserve">Erwin Panofsky, </w:t>
      </w:r>
      <w:r w:rsidR="003907C0" w:rsidRPr="002A3163">
        <w:rPr>
          <w:rFonts w:ascii="Times New Roman" w:hAnsi="Times New Roman"/>
          <w:i/>
          <w:sz w:val="28"/>
          <w:szCs w:val="28"/>
        </w:rPr>
        <w:t>Gothic Architecture and Scholasticism</w:t>
      </w:r>
      <w:r w:rsidR="003907C0" w:rsidRPr="002A3163">
        <w:rPr>
          <w:rFonts w:ascii="Times New Roman" w:hAnsi="Times New Roman"/>
          <w:sz w:val="28"/>
          <w:szCs w:val="28"/>
        </w:rPr>
        <w:t>, Meridian Books, 1957, pp. 1-88.</w:t>
      </w:r>
    </w:p>
    <w:p w14:paraId="205E32D0" w14:textId="7D942536" w:rsidR="005243A5" w:rsidRPr="002A3163" w:rsidRDefault="005243A5" w:rsidP="005243A5">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-Carlo Ginzburg, “Clues: Roots of an Evidential Paradigm”, in Ginzburg </w:t>
      </w:r>
      <w:r w:rsidRPr="002A3163">
        <w:rPr>
          <w:rFonts w:ascii="Times New Roman" w:hAnsi="Times New Roman" w:cs="Times New Roman"/>
          <w:i/>
          <w:sz w:val="28"/>
          <w:szCs w:val="28"/>
          <w:lang w:val="en-US"/>
        </w:rPr>
        <w:t>Clues, Myths and the Historical Method</w:t>
      </w:r>
      <w:r w:rsidRPr="002A3163">
        <w:rPr>
          <w:rFonts w:ascii="Times New Roman" w:hAnsi="Times New Roman" w:cs="Times New Roman"/>
          <w:sz w:val="28"/>
          <w:szCs w:val="28"/>
          <w:lang w:val="en-US"/>
        </w:rPr>
        <w:t>, Johns Hopkins University Press, 1989, pp. 96-125.</w:t>
      </w:r>
    </w:p>
    <w:p w14:paraId="7DECFFDF" w14:textId="5BBCEB60" w:rsidR="00057BAC" w:rsidRDefault="00057BAC" w:rsidP="00057BAC">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-Carlo Ginzburg, </w:t>
      </w:r>
      <w:r w:rsidRPr="002A3163">
        <w:rPr>
          <w:rFonts w:ascii="Times New Roman" w:hAnsi="Times New Roman" w:cs="Times New Roman"/>
          <w:i/>
          <w:sz w:val="28"/>
          <w:szCs w:val="28"/>
          <w:lang w:val="en-US"/>
        </w:rPr>
        <w:t>Ecstasies. Deciphering the Witches’ Sabbath</w:t>
      </w:r>
      <w:r w:rsidRPr="002A3163">
        <w:rPr>
          <w:rFonts w:ascii="Times New Roman" w:hAnsi="Times New Roman" w:cs="Times New Roman"/>
          <w:sz w:val="28"/>
          <w:szCs w:val="28"/>
          <w:lang w:val="en-US"/>
        </w:rPr>
        <w:t>, Pantheon Books, 1991,</w:t>
      </w:r>
      <w:r w:rsidR="0021785A" w:rsidRPr="002A3163">
        <w:rPr>
          <w:rFonts w:ascii="Times New Roman" w:hAnsi="Times New Roman" w:cs="Times New Roman"/>
          <w:sz w:val="28"/>
          <w:szCs w:val="28"/>
          <w:lang w:val="en-US"/>
        </w:rPr>
        <w:t xml:space="preserve"> </w:t>
      </w:r>
      <w:r w:rsidR="003907C0" w:rsidRPr="002A3163">
        <w:rPr>
          <w:rFonts w:ascii="Times New Roman" w:hAnsi="Times New Roman" w:cs="Times New Roman"/>
          <w:sz w:val="28"/>
          <w:szCs w:val="28"/>
          <w:lang w:val="en-US"/>
        </w:rPr>
        <w:t>“Introduction”, pp. 1-30, and “Conclusion”</w:t>
      </w:r>
      <w:r w:rsidR="0021785A" w:rsidRPr="002A3163">
        <w:rPr>
          <w:rFonts w:ascii="Times New Roman" w:hAnsi="Times New Roman" w:cs="Times New Roman"/>
          <w:sz w:val="28"/>
          <w:szCs w:val="28"/>
          <w:lang w:val="en-US"/>
        </w:rPr>
        <w:t>, pp. 296-314</w:t>
      </w:r>
      <w:r w:rsidRPr="002A3163">
        <w:rPr>
          <w:rFonts w:ascii="Times New Roman" w:hAnsi="Times New Roman" w:cs="Times New Roman"/>
          <w:sz w:val="28"/>
          <w:szCs w:val="28"/>
          <w:lang w:val="en-US"/>
        </w:rPr>
        <w:t>.</w:t>
      </w:r>
    </w:p>
    <w:p w14:paraId="2F5E924E" w14:textId="77777777" w:rsidR="006A05C3" w:rsidRDefault="006A05C3" w:rsidP="00057BAC">
      <w:pPr>
        <w:jc w:val="both"/>
        <w:rPr>
          <w:rFonts w:ascii="Times New Roman" w:hAnsi="Times New Roman" w:cs="Times New Roman"/>
          <w:sz w:val="28"/>
          <w:szCs w:val="28"/>
          <w:lang w:val="en-US"/>
        </w:rPr>
      </w:pPr>
    </w:p>
    <w:p w14:paraId="5A1F81D1" w14:textId="6CE74C8A" w:rsidR="006A05C3" w:rsidRPr="002A3163" w:rsidRDefault="00D86ED6" w:rsidP="00057BAC">
      <w:pPr>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Imanuel</w:t>
      </w:r>
      <w:proofErr w:type="spellEnd"/>
      <w:r>
        <w:rPr>
          <w:rFonts w:ascii="Times New Roman" w:hAnsi="Times New Roman" w:cs="Times New Roman"/>
          <w:sz w:val="28"/>
          <w:szCs w:val="28"/>
          <w:lang w:val="en-US"/>
        </w:rPr>
        <w:t xml:space="preserve"> Kant, </w:t>
      </w:r>
      <w:r w:rsidR="006A05C3" w:rsidRPr="00D86ED6">
        <w:rPr>
          <w:rFonts w:ascii="Times New Roman" w:hAnsi="Times New Roman" w:cs="Times New Roman"/>
          <w:i/>
          <w:sz w:val="28"/>
          <w:szCs w:val="28"/>
          <w:lang w:val="en-US"/>
        </w:rPr>
        <w:t>An Answer to the Qu</w:t>
      </w:r>
      <w:r w:rsidRPr="00D86ED6">
        <w:rPr>
          <w:rFonts w:ascii="Times New Roman" w:hAnsi="Times New Roman" w:cs="Times New Roman"/>
          <w:i/>
          <w:sz w:val="28"/>
          <w:szCs w:val="28"/>
          <w:lang w:val="en-US"/>
        </w:rPr>
        <w:t>estion: What Is Enlightenment?</w:t>
      </w:r>
      <w:r>
        <w:rPr>
          <w:rFonts w:ascii="Times New Roman" w:hAnsi="Times New Roman" w:cs="Times New Roman"/>
          <w:sz w:val="28"/>
          <w:szCs w:val="28"/>
          <w:lang w:val="en-US"/>
        </w:rPr>
        <w:t xml:space="preserve"> </w:t>
      </w:r>
      <w:r w:rsidR="006A05C3">
        <w:rPr>
          <w:rFonts w:ascii="Times New Roman" w:hAnsi="Times New Roman" w:cs="Times New Roman"/>
          <w:sz w:val="28"/>
          <w:szCs w:val="28"/>
          <w:lang w:val="en-US"/>
        </w:rPr>
        <w:t xml:space="preserve">(1784), </w:t>
      </w:r>
      <w:r>
        <w:rPr>
          <w:rFonts w:ascii="Times New Roman" w:hAnsi="Times New Roman" w:cs="Times New Roman"/>
          <w:sz w:val="28"/>
          <w:szCs w:val="28"/>
          <w:lang w:val="en-US"/>
        </w:rPr>
        <w:t>available at https://stmarys-ca.edu</w:t>
      </w:r>
    </w:p>
    <w:p w14:paraId="58D02429" w14:textId="77777777" w:rsidR="005243A5" w:rsidRDefault="005243A5" w:rsidP="009D5999">
      <w:pPr>
        <w:jc w:val="both"/>
        <w:rPr>
          <w:rFonts w:ascii="Times New Roman" w:hAnsi="Times New Roman" w:cs="Times New Roman"/>
          <w:b/>
          <w:sz w:val="28"/>
          <w:szCs w:val="28"/>
          <w:lang w:val="en-US"/>
        </w:rPr>
      </w:pPr>
    </w:p>
    <w:p w14:paraId="51BA6BA3" w14:textId="3762CE83" w:rsidR="009D5999" w:rsidRPr="002A3163" w:rsidRDefault="009D5999" w:rsidP="009D5999">
      <w:pPr>
        <w:jc w:val="both"/>
        <w:rPr>
          <w:rFonts w:ascii="Times New Roman" w:hAnsi="Times New Roman" w:cs="Times New Roman"/>
          <w:b/>
          <w:sz w:val="28"/>
          <w:szCs w:val="28"/>
          <w:lang w:val="en-US"/>
        </w:rPr>
      </w:pPr>
      <w:r w:rsidRPr="002A3163">
        <w:rPr>
          <w:rFonts w:ascii="Times New Roman" w:hAnsi="Times New Roman" w:cs="Times New Roman"/>
          <w:b/>
          <w:sz w:val="28"/>
          <w:szCs w:val="28"/>
          <w:lang w:val="en-US"/>
        </w:rPr>
        <w:t xml:space="preserve">March </w:t>
      </w:r>
      <w:r w:rsidR="00DC39F2">
        <w:rPr>
          <w:rFonts w:ascii="Times New Roman" w:hAnsi="Times New Roman" w:cs="Times New Roman"/>
          <w:b/>
          <w:sz w:val="28"/>
          <w:szCs w:val="28"/>
          <w:lang w:val="en-US"/>
        </w:rPr>
        <w:t>7, 2023</w:t>
      </w:r>
      <w:r w:rsidRPr="002A3163">
        <w:rPr>
          <w:rFonts w:ascii="Times New Roman" w:hAnsi="Times New Roman" w:cs="Times New Roman"/>
          <w:b/>
          <w:sz w:val="28"/>
          <w:szCs w:val="28"/>
          <w:lang w:val="en-US"/>
        </w:rPr>
        <w:t>: SPRING BREAK</w:t>
      </w:r>
    </w:p>
    <w:p w14:paraId="7F0E86D5" w14:textId="77777777" w:rsidR="009C2684" w:rsidRPr="002A3163" w:rsidRDefault="009C2684" w:rsidP="009D5999">
      <w:pPr>
        <w:jc w:val="both"/>
        <w:rPr>
          <w:rFonts w:ascii="Times New Roman" w:hAnsi="Times New Roman" w:cs="Times New Roman"/>
          <w:sz w:val="28"/>
          <w:szCs w:val="28"/>
          <w:lang w:val="en-US"/>
        </w:rPr>
      </w:pPr>
    </w:p>
    <w:p w14:paraId="6B57A220" w14:textId="0EDE946C" w:rsidR="009C2684" w:rsidRPr="002A3163" w:rsidRDefault="009C2684" w:rsidP="009D5999">
      <w:pPr>
        <w:jc w:val="both"/>
        <w:rPr>
          <w:rFonts w:ascii="Times New Roman" w:hAnsi="Times New Roman" w:cs="Times New Roman"/>
          <w:b/>
          <w:sz w:val="28"/>
          <w:szCs w:val="28"/>
          <w:lang w:val="en-US"/>
        </w:rPr>
      </w:pPr>
      <w:r w:rsidRPr="002A3163">
        <w:rPr>
          <w:rFonts w:ascii="Times New Roman" w:hAnsi="Times New Roman" w:cs="Times New Roman"/>
          <w:b/>
          <w:sz w:val="28"/>
          <w:szCs w:val="28"/>
          <w:lang w:val="en-US"/>
        </w:rPr>
        <w:t xml:space="preserve">8.March </w:t>
      </w:r>
      <w:r w:rsidR="00DC39F2">
        <w:rPr>
          <w:rFonts w:ascii="Times New Roman" w:hAnsi="Times New Roman" w:cs="Times New Roman"/>
          <w:b/>
          <w:sz w:val="28"/>
          <w:szCs w:val="28"/>
          <w:lang w:val="en-US"/>
        </w:rPr>
        <w:t>14, 2023</w:t>
      </w:r>
      <w:r w:rsidRPr="002A3163">
        <w:rPr>
          <w:rFonts w:ascii="Times New Roman" w:hAnsi="Times New Roman" w:cs="Times New Roman"/>
          <w:b/>
          <w:sz w:val="28"/>
          <w:szCs w:val="28"/>
          <w:lang w:val="en-US"/>
        </w:rPr>
        <w:t>: Culture(s)</w:t>
      </w:r>
    </w:p>
    <w:p w14:paraId="1DDAD447" w14:textId="3B2AC5A1" w:rsidR="009C2684" w:rsidRPr="002A3163" w:rsidRDefault="009C2684" w:rsidP="009C2684">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-Lynn Hunt, “Introduction : </w:t>
      </w:r>
      <w:r w:rsidR="00E071FF">
        <w:rPr>
          <w:rFonts w:ascii="Times New Roman" w:hAnsi="Times New Roman" w:cs="Times New Roman"/>
          <w:sz w:val="28"/>
          <w:szCs w:val="28"/>
          <w:lang w:val="en-US"/>
        </w:rPr>
        <w:t>History, Culture, and Text”, Edited by Lynn Hunt</w:t>
      </w:r>
      <w:r w:rsidRPr="002A3163">
        <w:rPr>
          <w:rFonts w:ascii="Times New Roman" w:hAnsi="Times New Roman" w:cs="Times New Roman"/>
          <w:sz w:val="28"/>
          <w:szCs w:val="28"/>
          <w:lang w:val="en-US"/>
        </w:rPr>
        <w:t xml:space="preserve">, </w:t>
      </w:r>
      <w:r w:rsidRPr="002A3163">
        <w:rPr>
          <w:rFonts w:ascii="Times New Roman" w:hAnsi="Times New Roman" w:cs="Times New Roman"/>
          <w:i/>
          <w:sz w:val="28"/>
          <w:szCs w:val="28"/>
          <w:lang w:val="en-US"/>
        </w:rPr>
        <w:t>The New Cultural History</w:t>
      </w:r>
      <w:r w:rsidRPr="002A3163">
        <w:rPr>
          <w:rFonts w:ascii="Times New Roman" w:hAnsi="Times New Roman" w:cs="Times New Roman"/>
          <w:sz w:val="28"/>
          <w:szCs w:val="28"/>
          <w:lang w:val="en-US"/>
        </w:rPr>
        <w:t>, Berkeley and Los Angeles, University of California Press , 1989, pp. 1-24.</w:t>
      </w:r>
    </w:p>
    <w:p w14:paraId="6F0E78B7" w14:textId="77777777" w:rsidR="009C2684" w:rsidRPr="002A3163" w:rsidRDefault="009C2684" w:rsidP="009C2684">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-Roger Chartier, “Cultural History”, </w:t>
      </w:r>
      <w:r w:rsidRPr="002A3163">
        <w:rPr>
          <w:rFonts w:ascii="Times New Roman" w:hAnsi="Times New Roman" w:cs="Times New Roman"/>
          <w:i/>
          <w:sz w:val="28"/>
          <w:szCs w:val="28"/>
          <w:lang w:val="en-US"/>
        </w:rPr>
        <w:t xml:space="preserve">International Encyclopedia of the Social and </w:t>
      </w:r>
      <w:proofErr w:type="spellStart"/>
      <w:r w:rsidRPr="002A3163">
        <w:rPr>
          <w:rFonts w:ascii="Times New Roman" w:hAnsi="Times New Roman" w:cs="Times New Roman"/>
          <w:i/>
          <w:sz w:val="28"/>
          <w:szCs w:val="28"/>
          <w:lang w:val="en-US"/>
        </w:rPr>
        <w:t>Behavorial</w:t>
      </w:r>
      <w:proofErr w:type="spellEnd"/>
      <w:r w:rsidRPr="002A3163">
        <w:rPr>
          <w:rFonts w:ascii="Times New Roman" w:hAnsi="Times New Roman" w:cs="Times New Roman"/>
          <w:i/>
          <w:sz w:val="28"/>
          <w:szCs w:val="28"/>
          <w:lang w:val="en-US"/>
        </w:rPr>
        <w:t xml:space="preserve"> Sciences</w:t>
      </w:r>
      <w:r w:rsidRPr="002A3163">
        <w:rPr>
          <w:rFonts w:ascii="Times New Roman" w:hAnsi="Times New Roman" w:cs="Times New Roman"/>
          <w:sz w:val="28"/>
          <w:szCs w:val="28"/>
          <w:lang w:val="en-US"/>
        </w:rPr>
        <w:t xml:space="preserve">, Editors-in-Chief: Neil J. Smelser and Paul B. </w:t>
      </w:r>
      <w:proofErr w:type="spellStart"/>
      <w:r w:rsidRPr="002A3163">
        <w:rPr>
          <w:rFonts w:ascii="Times New Roman" w:hAnsi="Times New Roman" w:cs="Times New Roman"/>
          <w:sz w:val="28"/>
          <w:szCs w:val="28"/>
          <w:lang w:val="en-US"/>
        </w:rPr>
        <w:t>Baltes</w:t>
      </w:r>
      <w:proofErr w:type="spellEnd"/>
      <w:r w:rsidRPr="002A3163">
        <w:rPr>
          <w:rFonts w:ascii="Times New Roman" w:hAnsi="Times New Roman" w:cs="Times New Roman"/>
          <w:sz w:val="28"/>
          <w:szCs w:val="28"/>
          <w:lang w:val="en-US"/>
        </w:rPr>
        <w:t>, Amsterdam, Elsevier, 2001, pp. 3075-3081.</w:t>
      </w:r>
    </w:p>
    <w:p w14:paraId="1939E4EA" w14:textId="77777777" w:rsidR="009C2684" w:rsidRPr="002A3163" w:rsidRDefault="009C2684" w:rsidP="009C2684">
      <w:pPr>
        <w:jc w:val="both"/>
        <w:rPr>
          <w:rFonts w:ascii="Times New Roman" w:hAnsi="Times New Roman" w:cs="Times New Roman"/>
          <w:sz w:val="28"/>
          <w:szCs w:val="28"/>
          <w:lang w:val="en-US"/>
        </w:rPr>
      </w:pPr>
      <w:r w:rsidRPr="001053D7">
        <w:rPr>
          <w:rFonts w:ascii="Times New Roman" w:hAnsi="Times New Roman" w:cs="Times New Roman"/>
          <w:sz w:val="28"/>
          <w:szCs w:val="28"/>
        </w:rPr>
        <w:t xml:space="preserve">-Carl </w:t>
      </w:r>
      <w:proofErr w:type="spellStart"/>
      <w:r w:rsidRPr="001053D7">
        <w:rPr>
          <w:rFonts w:ascii="Times New Roman" w:hAnsi="Times New Roman" w:cs="Times New Roman"/>
          <w:sz w:val="28"/>
          <w:szCs w:val="28"/>
        </w:rPr>
        <w:t>Schorske</w:t>
      </w:r>
      <w:proofErr w:type="spellEnd"/>
      <w:r w:rsidRPr="001053D7">
        <w:rPr>
          <w:rFonts w:ascii="Times New Roman" w:hAnsi="Times New Roman" w:cs="Times New Roman"/>
          <w:sz w:val="28"/>
          <w:szCs w:val="28"/>
        </w:rPr>
        <w:t xml:space="preserve">, </w:t>
      </w:r>
      <w:r w:rsidRPr="001053D7">
        <w:rPr>
          <w:rFonts w:ascii="Times New Roman" w:hAnsi="Times New Roman" w:cs="Times New Roman"/>
          <w:i/>
          <w:sz w:val="28"/>
          <w:szCs w:val="28"/>
        </w:rPr>
        <w:t xml:space="preserve">Fin-de-Siècle Vienna. </w:t>
      </w:r>
      <w:r w:rsidRPr="002A3163">
        <w:rPr>
          <w:rFonts w:ascii="Times New Roman" w:hAnsi="Times New Roman" w:cs="Times New Roman"/>
          <w:i/>
          <w:sz w:val="28"/>
          <w:szCs w:val="28"/>
          <w:lang w:val="en-US"/>
        </w:rPr>
        <w:t>Politics and Culture</w:t>
      </w:r>
      <w:r w:rsidRPr="002A3163">
        <w:rPr>
          <w:rFonts w:ascii="Times New Roman" w:hAnsi="Times New Roman" w:cs="Times New Roman"/>
          <w:sz w:val="28"/>
          <w:szCs w:val="28"/>
          <w:lang w:val="en-US"/>
        </w:rPr>
        <w:t>, Cambridge University Press, 1981, Introduction, pp. XVII-XXX.</w:t>
      </w:r>
    </w:p>
    <w:p w14:paraId="663A8CDA" w14:textId="055CA073" w:rsidR="003E5AC5" w:rsidRPr="002A3163" w:rsidRDefault="003E5AC5" w:rsidP="003E5AC5">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-Pierre Bourdieu, </w:t>
      </w:r>
      <w:r w:rsidRPr="002A3163">
        <w:rPr>
          <w:rFonts w:ascii="Times New Roman" w:hAnsi="Times New Roman" w:cs="Times New Roman"/>
          <w:i/>
          <w:sz w:val="28"/>
          <w:szCs w:val="28"/>
          <w:lang w:val="en-US"/>
        </w:rPr>
        <w:t>The Rules of Art: Genesi</w:t>
      </w:r>
      <w:r w:rsidR="00882F8F">
        <w:rPr>
          <w:rFonts w:ascii="Times New Roman" w:hAnsi="Times New Roman" w:cs="Times New Roman"/>
          <w:i/>
          <w:sz w:val="28"/>
          <w:szCs w:val="28"/>
          <w:lang w:val="en-US"/>
        </w:rPr>
        <w:t>s and Structure of the Literary</w:t>
      </w:r>
      <w:r w:rsidRPr="002A3163">
        <w:rPr>
          <w:rFonts w:ascii="Times New Roman" w:hAnsi="Times New Roman" w:cs="Times New Roman"/>
          <w:i/>
          <w:sz w:val="28"/>
          <w:szCs w:val="28"/>
          <w:lang w:val="en-US"/>
        </w:rPr>
        <w:t xml:space="preserve"> Field</w:t>
      </w:r>
      <w:r w:rsidRPr="002A3163">
        <w:rPr>
          <w:rFonts w:ascii="Times New Roman" w:hAnsi="Times New Roman" w:cs="Times New Roman"/>
          <w:sz w:val="28"/>
          <w:szCs w:val="28"/>
          <w:lang w:val="en-US"/>
        </w:rPr>
        <w:t xml:space="preserve">, </w:t>
      </w:r>
      <w:r w:rsidR="00882F8F">
        <w:rPr>
          <w:rFonts w:ascii="Times New Roman" w:hAnsi="Times New Roman" w:cs="Times New Roman"/>
          <w:sz w:val="28"/>
          <w:szCs w:val="28"/>
          <w:lang w:val="en-US"/>
        </w:rPr>
        <w:t>Stanford University Press, 1996:</w:t>
      </w:r>
      <w:r w:rsidRPr="002A3163">
        <w:rPr>
          <w:rFonts w:ascii="Times New Roman" w:hAnsi="Times New Roman" w:cs="Times New Roman"/>
          <w:sz w:val="28"/>
          <w:szCs w:val="28"/>
          <w:lang w:val="en-US"/>
        </w:rPr>
        <w:t xml:space="preserve">  Part II, “Foundations of a Sci</w:t>
      </w:r>
      <w:r w:rsidR="00882F8F">
        <w:rPr>
          <w:rFonts w:ascii="Times New Roman" w:hAnsi="Times New Roman" w:cs="Times New Roman"/>
          <w:sz w:val="28"/>
          <w:szCs w:val="28"/>
          <w:lang w:val="en-US"/>
        </w:rPr>
        <w:t>ence of Works of Art, Chapter 2:</w:t>
      </w:r>
      <w:r w:rsidRPr="002A3163">
        <w:rPr>
          <w:rFonts w:ascii="Times New Roman" w:hAnsi="Times New Roman" w:cs="Times New Roman"/>
          <w:sz w:val="28"/>
          <w:szCs w:val="28"/>
          <w:lang w:val="en-US"/>
        </w:rPr>
        <w:t xml:space="preserve"> “The Author’s Point of View: Some General Properties of Fields of Cultural Production”, pp. 214-277.</w:t>
      </w:r>
    </w:p>
    <w:p w14:paraId="30169EF0" w14:textId="0DC88129" w:rsidR="009C2684" w:rsidRDefault="009C2684" w:rsidP="009C2684">
      <w:pPr>
        <w:pStyle w:val="BodyText"/>
        <w:rPr>
          <w:rFonts w:ascii="Times New Roman" w:hAnsi="Times New Roman"/>
          <w:sz w:val="28"/>
          <w:szCs w:val="28"/>
        </w:rPr>
      </w:pPr>
      <w:r w:rsidRPr="002A3163">
        <w:rPr>
          <w:rFonts w:ascii="Times New Roman" w:hAnsi="Times New Roman"/>
          <w:sz w:val="28"/>
          <w:szCs w:val="28"/>
        </w:rPr>
        <w:t xml:space="preserve">-Lawrence W. Levine, </w:t>
      </w:r>
      <w:r w:rsidRPr="002A3163">
        <w:rPr>
          <w:rFonts w:ascii="Times New Roman" w:hAnsi="Times New Roman"/>
          <w:i/>
          <w:sz w:val="28"/>
          <w:szCs w:val="28"/>
        </w:rPr>
        <w:t>Highbrow / Lowbrow. The Emergence of Cultural Hierarchy in America</w:t>
      </w:r>
      <w:r w:rsidRPr="002A3163">
        <w:rPr>
          <w:rFonts w:ascii="Times New Roman" w:hAnsi="Times New Roman"/>
          <w:sz w:val="28"/>
          <w:szCs w:val="28"/>
        </w:rPr>
        <w:t>, Harvard Univ</w:t>
      </w:r>
      <w:r w:rsidR="00882F8F">
        <w:rPr>
          <w:rFonts w:ascii="Times New Roman" w:hAnsi="Times New Roman"/>
          <w:sz w:val="28"/>
          <w:szCs w:val="28"/>
        </w:rPr>
        <w:t>ersity Press, 1988, Chapter One:</w:t>
      </w:r>
      <w:r w:rsidRPr="002A3163">
        <w:rPr>
          <w:rFonts w:ascii="Times New Roman" w:hAnsi="Times New Roman"/>
          <w:sz w:val="28"/>
          <w:szCs w:val="28"/>
        </w:rPr>
        <w:t xml:space="preserve"> “William Shakespe</w:t>
      </w:r>
      <w:r w:rsidR="00882F8F">
        <w:rPr>
          <w:rFonts w:ascii="Times New Roman" w:hAnsi="Times New Roman"/>
          <w:sz w:val="28"/>
          <w:szCs w:val="28"/>
        </w:rPr>
        <w:t>are in America” and Chapter Two:</w:t>
      </w:r>
      <w:r w:rsidRPr="002A3163">
        <w:rPr>
          <w:rFonts w:ascii="Times New Roman" w:hAnsi="Times New Roman"/>
          <w:sz w:val="28"/>
          <w:szCs w:val="28"/>
        </w:rPr>
        <w:t xml:space="preserve"> “The Sacralization of Culture”, pp. 13-168.</w:t>
      </w:r>
    </w:p>
    <w:p w14:paraId="1FBA3C51" w14:textId="77777777" w:rsidR="00F51E5A" w:rsidRDefault="00F51E5A" w:rsidP="009C2684">
      <w:pPr>
        <w:pStyle w:val="BodyText"/>
        <w:rPr>
          <w:rFonts w:ascii="Times New Roman" w:hAnsi="Times New Roman"/>
          <w:sz w:val="28"/>
          <w:szCs w:val="28"/>
        </w:rPr>
      </w:pPr>
    </w:p>
    <w:p w14:paraId="46A8A141" w14:textId="42F97410" w:rsidR="00F51E5A" w:rsidRPr="002A3163" w:rsidRDefault="00F51E5A" w:rsidP="009C2684">
      <w:pPr>
        <w:pStyle w:val="BodyText"/>
        <w:rPr>
          <w:rFonts w:ascii="Times New Roman" w:hAnsi="Times New Roman"/>
          <w:sz w:val="28"/>
          <w:szCs w:val="28"/>
        </w:rPr>
      </w:pPr>
      <w:r>
        <w:rPr>
          <w:rFonts w:ascii="Times New Roman" w:hAnsi="Times New Roman"/>
          <w:sz w:val="28"/>
          <w:szCs w:val="28"/>
        </w:rPr>
        <w:t xml:space="preserve">-Pierre </w:t>
      </w:r>
      <w:proofErr w:type="spellStart"/>
      <w:r>
        <w:rPr>
          <w:rFonts w:ascii="Times New Roman" w:hAnsi="Times New Roman"/>
          <w:sz w:val="28"/>
          <w:szCs w:val="28"/>
        </w:rPr>
        <w:t>Vilar</w:t>
      </w:r>
      <w:proofErr w:type="spellEnd"/>
      <w:r>
        <w:rPr>
          <w:rFonts w:ascii="Times New Roman" w:hAnsi="Times New Roman"/>
          <w:sz w:val="28"/>
          <w:szCs w:val="28"/>
        </w:rPr>
        <w:t xml:space="preserve">, “The Age of Don Quixote”, </w:t>
      </w:r>
      <w:r w:rsidRPr="00F51E5A">
        <w:rPr>
          <w:rFonts w:ascii="Times New Roman" w:hAnsi="Times New Roman"/>
          <w:i/>
          <w:sz w:val="28"/>
          <w:szCs w:val="28"/>
        </w:rPr>
        <w:t>New Left Review</w:t>
      </w:r>
      <w:r>
        <w:rPr>
          <w:rFonts w:ascii="Times New Roman" w:hAnsi="Times New Roman"/>
          <w:sz w:val="28"/>
          <w:szCs w:val="28"/>
        </w:rPr>
        <w:t xml:space="preserve">, 1/68, July-August 1971, available at </w:t>
      </w:r>
      <w:r w:rsidR="00E2279C">
        <w:rPr>
          <w:rFonts w:ascii="Times New Roman" w:hAnsi="Times New Roman"/>
          <w:sz w:val="28"/>
          <w:szCs w:val="28"/>
        </w:rPr>
        <w:t>https://</w:t>
      </w:r>
      <w:r>
        <w:rPr>
          <w:rFonts w:ascii="Times New Roman" w:hAnsi="Times New Roman"/>
          <w:sz w:val="28"/>
          <w:szCs w:val="28"/>
        </w:rPr>
        <w:t>newleftreview.org</w:t>
      </w:r>
    </w:p>
    <w:p w14:paraId="31B1C2B2" w14:textId="77777777" w:rsidR="00CC24CB" w:rsidRPr="002A3163" w:rsidRDefault="00CC24CB" w:rsidP="009C2684">
      <w:pPr>
        <w:pStyle w:val="BodyText"/>
        <w:rPr>
          <w:rFonts w:ascii="Times New Roman" w:hAnsi="Times New Roman"/>
          <w:sz w:val="28"/>
          <w:szCs w:val="28"/>
        </w:rPr>
      </w:pPr>
    </w:p>
    <w:p w14:paraId="63BC8689" w14:textId="7FBD2A91" w:rsidR="00CC24CB" w:rsidRPr="002A3163" w:rsidRDefault="00721979" w:rsidP="009C2684">
      <w:pPr>
        <w:pStyle w:val="BodyText"/>
        <w:rPr>
          <w:rFonts w:ascii="Times New Roman" w:hAnsi="Times New Roman"/>
          <w:b/>
          <w:sz w:val="28"/>
          <w:szCs w:val="28"/>
        </w:rPr>
      </w:pPr>
      <w:r>
        <w:rPr>
          <w:rFonts w:ascii="Times New Roman" w:hAnsi="Times New Roman"/>
          <w:b/>
          <w:sz w:val="28"/>
          <w:szCs w:val="28"/>
        </w:rPr>
        <w:t>9.March 2</w:t>
      </w:r>
      <w:r w:rsidR="00DC39F2">
        <w:rPr>
          <w:rFonts w:ascii="Times New Roman" w:hAnsi="Times New Roman"/>
          <w:b/>
          <w:sz w:val="28"/>
          <w:szCs w:val="28"/>
        </w:rPr>
        <w:t>1, 2023</w:t>
      </w:r>
      <w:r>
        <w:rPr>
          <w:rFonts w:ascii="Times New Roman" w:hAnsi="Times New Roman"/>
          <w:b/>
          <w:sz w:val="28"/>
          <w:szCs w:val="28"/>
        </w:rPr>
        <w:t xml:space="preserve">: </w:t>
      </w:r>
      <w:r w:rsidR="00CC24CB" w:rsidRPr="002A3163">
        <w:rPr>
          <w:rFonts w:ascii="Times New Roman" w:hAnsi="Times New Roman"/>
          <w:b/>
          <w:sz w:val="28"/>
          <w:szCs w:val="28"/>
        </w:rPr>
        <w:t>Discourse</w:t>
      </w:r>
    </w:p>
    <w:p w14:paraId="71E2A4CC" w14:textId="77777777" w:rsidR="00CC24CB" w:rsidRPr="002A3163" w:rsidRDefault="00CC24CB" w:rsidP="00CC24CB">
      <w:pPr>
        <w:pStyle w:val="BodyText"/>
        <w:rPr>
          <w:rFonts w:ascii="Times New Roman" w:hAnsi="Times New Roman"/>
          <w:sz w:val="28"/>
          <w:szCs w:val="28"/>
        </w:rPr>
      </w:pPr>
      <w:r w:rsidRPr="002A3163">
        <w:rPr>
          <w:rFonts w:ascii="Times New Roman" w:hAnsi="Times New Roman"/>
          <w:sz w:val="28"/>
          <w:szCs w:val="28"/>
        </w:rPr>
        <w:t xml:space="preserve">-Roland Barthes, “The Death of the Author” and “The Reality Effect” in Barthes, The Rustle of Language, Berkeley and London, University of California Press, 1986, pp. 49-55 and pp. 141-148. </w:t>
      </w:r>
    </w:p>
    <w:p w14:paraId="393113F1" w14:textId="376B795F" w:rsidR="00B05F92" w:rsidRPr="002A3163" w:rsidRDefault="00CC24CB" w:rsidP="00CC24CB">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lastRenderedPageBreak/>
        <w:t>-Michel Foucault, “W</w:t>
      </w:r>
      <w:r w:rsidR="00721979">
        <w:rPr>
          <w:rFonts w:ascii="Times New Roman" w:hAnsi="Times New Roman" w:cs="Times New Roman"/>
          <w:sz w:val="28"/>
          <w:szCs w:val="28"/>
          <w:lang w:val="en-US"/>
        </w:rPr>
        <w:t>hat Is an Author</w:t>
      </w:r>
      <w:r w:rsidR="00B05F92" w:rsidRPr="002A3163">
        <w:rPr>
          <w:rFonts w:ascii="Times New Roman" w:hAnsi="Times New Roman" w:cs="Times New Roman"/>
          <w:sz w:val="28"/>
          <w:szCs w:val="28"/>
          <w:lang w:val="en-US"/>
        </w:rPr>
        <w:t xml:space="preserve">?”, in </w:t>
      </w:r>
      <w:r w:rsidRPr="002A3163">
        <w:rPr>
          <w:rFonts w:ascii="Times New Roman" w:hAnsi="Times New Roman" w:cs="Times New Roman"/>
          <w:sz w:val="28"/>
          <w:szCs w:val="28"/>
          <w:lang w:val="en-US"/>
        </w:rPr>
        <w:t xml:space="preserve">Foucault, </w:t>
      </w:r>
      <w:r w:rsidRPr="002A3163">
        <w:rPr>
          <w:rFonts w:ascii="Times New Roman" w:hAnsi="Times New Roman" w:cs="Times New Roman"/>
          <w:i/>
          <w:sz w:val="28"/>
          <w:szCs w:val="28"/>
          <w:lang w:val="en-US"/>
        </w:rPr>
        <w:t>Language, Memory, Counter-Memory, Practice : Selected Essays and Interviews</w:t>
      </w:r>
      <w:r w:rsidRPr="002A3163">
        <w:rPr>
          <w:rFonts w:ascii="Times New Roman" w:hAnsi="Times New Roman" w:cs="Times New Roman"/>
          <w:sz w:val="28"/>
          <w:szCs w:val="28"/>
          <w:lang w:val="en-US"/>
        </w:rPr>
        <w:t>, Edited by Donald F. Bouchard, Ithaca and London, Cornell University Press, 1977, pp. 113-138.</w:t>
      </w:r>
    </w:p>
    <w:p w14:paraId="1149668E" w14:textId="77777777" w:rsidR="00B05F92" w:rsidRPr="002A3163" w:rsidRDefault="00B05F92" w:rsidP="00B05F92">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-Michel Foucault, </w:t>
      </w:r>
      <w:r w:rsidRPr="002A3163">
        <w:rPr>
          <w:rFonts w:ascii="Times New Roman" w:hAnsi="Times New Roman" w:cs="Times New Roman"/>
          <w:i/>
          <w:sz w:val="28"/>
          <w:szCs w:val="28"/>
          <w:lang w:val="en-US"/>
        </w:rPr>
        <w:t>The Discourse on Language</w:t>
      </w:r>
      <w:r w:rsidRPr="002A3163">
        <w:rPr>
          <w:rFonts w:ascii="Times New Roman" w:hAnsi="Times New Roman" w:cs="Times New Roman"/>
          <w:sz w:val="28"/>
          <w:szCs w:val="28"/>
          <w:lang w:val="en-US"/>
        </w:rPr>
        <w:t xml:space="preserve">, (1969), in Foucault, </w:t>
      </w:r>
      <w:r w:rsidRPr="002A3163">
        <w:rPr>
          <w:rFonts w:ascii="Times New Roman" w:hAnsi="Times New Roman" w:cs="Times New Roman"/>
          <w:i/>
          <w:sz w:val="28"/>
          <w:szCs w:val="28"/>
          <w:lang w:val="en-US"/>
        </w:rPr>
        <w:t>The Archaeology of Knowledge and The Discourse on Language</w:t>
      </w:r>
      <w:r w:rsidRPr="002A3163">
        <w:rPr>
          <w:rFonts w:ascii="Times New Roman" w:hAnsi="Times New Roman" w:cs="Times New Roman"/>
          <w:sz w:val="28"/>
          <w:szCs w:val="28"/>
          <w:lang w:val="en-US"/>
        </w:rPr>
        <w:t xml:space="preserve">, Pantheon Books, 1972, pp. 215-237. </w:t>
      </w:r>
    </w:p>
    <w:p w14:paraId="5BAB5CF2" w14:textId="3863AA5D" w:rsidR="00B05F92" w:rsidRPr="002A3163" w:rsidRDefault="00B05F92" w:rsidP="00B05F92">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-John </w:t>
      </w:r>
      <w:r w:rsidR="00F51E5A">
        <w:rPr>
          <w:rFonts w:ascii="Times New Roman" w:hAnsi="Times New Roman" w:cs="Times New Roman"/>
          <w:sz w:val="28"/>
          <w:szCs w:val="28"/>
          <w:lang w:val="en-US"/>
        </w:rPr>
        <w:t xml:space="preserve"> E. </w:t>
      </w:r>
      <w:r w:rsidRPr="002A3163">
        <w:rPr>
          <w:rFonts w:ascii="Times New Roman" w:hAnsi="Times New Roman" w:cs="Times New Roman"/>
          <w:sz w:val="28"/>
          <w:szCs w:val="28"/>
          <w:lang w:val="en-US"/>
        </w:rPr>
        <w:t xml:space="preserve">Toews, “Intellectual History after the Linguistic Turn : The Autonomy of Meaning and the Irreducibility of Experience”, </w:t>
      </w:r>
      <w:r w:rsidRPr="002A3163">
        <w:rPr>
          <w:rFonts w:ascii="Times New Roman" w:hAnsi="Times New Roman" w:cs="Times New Roman"/>
          <w:i/>
          <w:sz w:val="28"/>
          <w:szCs w:val="28"/>
          <w:lang w:val="en-US"/>
        </w:rPr>
        <w:t>American Historical Review</w:t>
      </w:r>
      <w:r w:rsidRPr="002A3163">
        <w:rPr>
          <w:rFonts w:ascii="Times New Roman" w:hAnsi="Times New Roman" w:cs="Times New Roman"/>
          <w:sz w:val="28"/>
          <w:szCs w:val="28"/>
          <w:lang w:val="en-US"/>
        </w:rPr>
        <w:t>, Vol. 92, 1987, pp. 879-907.</w:t>
      </w:r>
    </w:p>
    <w:p w14:paraId="7FE35799" w14:textId="77777777" w:rsidR="00B05F92" w:rsidRPr="002A3163" w:rsidRDefault="00B05F92" w:rsidP="00B05F92">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-Gabrielle Spiegel, “History, Historicism, and the Social Logic of the Text in the Middle Ages”, </w:t>
      </w:r>
      <w:r w:rsidRPr="002A3163">
        <w:rPr>
          <w:rFonts w:ascii="Times New Roman" w:hAnsi="Times New Roman" w:cs="Times New Roman"/>
          <w:i/>
          <w:sz w:val="28"/>
          <w:szCs w:val="28"/>
          <w:lang w:val="en-US"/>
        </w:rPr>
        <w:t>Speculum. A Journal of Medieval Studies</w:t>
      </w:r>
      <w:r w:rsidRPr="002A3163">
        <w:rPr>
          <w:rFonts w:ascii="Times New Roman" w:hAnsi="Times New Roman" w:cs="Times New Roman"/>
          <w:sz w:val="28"/>
          <w:szCs w:val="28"/>
          <w:lang w:val="en-US"/>
        </w:rPr>
        <w:t>, 65, 1990, pp. 59-86.</w:t>
      </w:r>
    </w:p>
    <w:p w14:paraId="5F8BF3CD" w14:textId="77777777" w:rsidR="00882F8F" w:rsidRDefault="00F52F37" w:rsidP="00F52F37">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-Jack Goody, </w:t>
      </w:r>
      <w:r w:rsidRPr="002A3163">
        <w:rPr>
          <w:rFonts w:ascii="Times New Roman" w:hAnsi="Times New Roman" w:cs="Times New Roman"/>
          <w:i/>
          <w:sz w:val="28"/>
          <w:szCs w:val="28"/>
          <w:lang w:val="en-US"/>
        </w:rPr>
        <w:t>The Domestication of the Savage Mind</w:t>
      </w:r>
      <w:r w:rsidRPr="002A3163">
        <w:rPr>
          <w:rFonts w:ascii="Times New Roman" w:hAnsi="Times New Roman" w:cs="Times New Roman"/>
          <w:sz w:val="28"/>
          <w:szCs w:val="28"/>
          <w:lang w:val="en-US"/>
        </w:rPr>
        <w:t>, Cambridge University Press, 1977, Ch</w:t>
      </w:r>
      <w:r w:rsidR="00882F8F">
        <w:rPr>
          <w:rFonts w:ascii="Times New Roman" w:hAnsi="Times New Roman" w:cs="Times New Roman"/>
          <w:sz w:val="28"/>
          <w:szCs w:val="28"/>
          <w:lang w:val="en-US"/>
        </w:rPr>
        <w:t>a</w:t>
      </w:r>
      <w:r w:rsidRPr="002A3163">
        <w:rPr>
          <w:rFonts w:ascii="Times New Roman" w:hAnsi="Times New Roman" w:cs="Times New Roman"/>
          <w:sz w:val="28"/>
          <w:szCs w:val="28"/>
          <w:lang w:val="en-US"/>
        </w:rPr>
        <w:t xml:space="preserve">pters 1, 4, and 5. </w:t>
      </w:r>
    </w:p>
    <w:p w14:paraId="628B9404" w14:textId="77777777" w:rsidR="00F51E5A" w:rsidRDefault="00F51E5A" w:rsidP="00F52F37">
      <w:pPr>
        <w:jc w:val="both"/>
        <w:rPr>
          <w:rFonts w:ascii="Times New Roman" w:hAnsi="Times New Roman" w:cs="Times New Roman"/>
          <w:sz w:val="28"/>
          <w:szCs w:val="28"/>
          <w:lang w:val="en-US"/>
        </w:rPr>
      </w:pPr>
    </w:p>
    <w:p w14:paraId="0DFEDC68" w14:textId="3DC880BA" w:rsidR="00F52F37" w:rsidRPr="002A3163" w:rsidRDefault="00882F8F" w:rsidP="00F52F37">
      <w:pPr>
        <w:jc w:val="both"/>
        <w:rPr>
          <w:rFonts w:ascii="Times New Roman" w:hAnsi="Times New Roman" w:cs="Times New Roman"/>
          <w:sz w:val="28"/>
          <w:szCs w:val="28"/>
          <w:lang w:val="en-US"/>
        </w:rPr>
      </w:pPr>
      <w:r>
        <w:rPr>
          <w:rFonts w:ascii="Times New Roman" w:hAnsi="Times New Roman" w:cs="Times New Roman"/>
          <w:sz w:val="28"/>
          <w:szCs w:val="28"/>
          <w:lang w:val="en-US"/>
        </w:rPr>
        <w:t>-Did</w:t>
      </w:r>
      <w:r w:rsidR="00BD595B">
        <w:rPr>
          <w:rFonts w:ascii="Times New Roman" w:hAnsi="Times New Roman" w:cs="Times New Roman"/>
          <w:sz w:val="28"/>
          <w:szCs w:val="28"/>
          <w:lang w:val="en-US"/>
        </w:rPr>
        <w:t xml:space="preserve">erot, </w:t>
      </w:r>
      <w:r w:rsidR="00BD595B" w:rsidRPr="00BD595B">
        <w:rPr>
          <w:rFonts w:ascii="Times New Roman" w:hAnsi="Times New Roman" w:cs="Times New Roman"/>
          <w:i/>
          <w:sz w:val="28"/>
          <w:szCs w:val="28"/>
          <w:lang w:val="en-US"/>
        </w:rPr>
        <w:t>Letter on the Book-Trade</w:t>
      </w:r>
      <w:r w:rsidR="00BD595B">
        <w:rPr>
          <w:rFonts w:ascii="Times New Roman" w:hAnsi="Times New Roman" w:cs="Times New Roman"/>
          <w:sz w:val="28"/>
          <w:szCs w:val="28"/>
          <w:lang w:val="en-US"/>
        </w:rPr>
        <w:t xml:space="preserve"> and Condorcet, </w:t>
      </w:r>
      <w:r w:rsidRPr="00BD595B">
        <w:rPr>
          <w:rFonts w:ascii="Times New Roman" w:hAnsi="Times New Roman" w:cs="Times New Roman"/>
          <w:i/>
          <w:sz w:val="28"/>
          <w:szCs w:val="28"/>
          <w:lang w:val="en-US"/>
        </w:rPr>
        <w:t>Fragm</w:t>
      </w:r>
      <w:r w:rsidR="00BD595B" w:rsidRPr="00BD595B">
        <w:rPr>
          <w:rFonts w:ascii="Times New Roman" w:hAnsi="Times New Roman" w:cs="Times New Roman"/>
          <w:i/>
          <w:sz w:val="28"/>
          <w:szCs w:val="28"/>
          <w:lang w:val="en-US"/>
        </w:rPr>
        <w:t>ent concerning Freedom of Press</w:t>
      </w:r>
      <w:r>
        <w:rPr>
          <w:rFonts w:ascii="Times New Roman" w:hAnsi="Times New Roman" w:cs="Times New Roman"/>
          <w:sz w:val="28"/>
          <w:szCs w:val="28"/>
          <w:lang w:val="en-US"/>
        </w:rPr>
        <w:t xml:space="preserve">, </w:t>
      </w:r>
      <w:r w:rsidRPr="00882F8F">
        <w:rPr>
          <w:rFonts w:ascii="Times New Roman" w:hAnsi="Times New Roman" w:cs="Times New Roman"/>
          <w:i/>
          <w:sz w:val="28"/>
          <w:szCs w:val="28"/>
          <w:lang w:val="en-US"/>
        </w:rPr>
        <w:t>Daedalus</w:t>
      </w:r>
      <w:r>
        <w:rPr>
          <w:rFonts w:ascii="Times New Roman" w:hAnsi="Times New Roman" w:cs="Times New Roman"/>
          <w:sz w:val="28"/>
          <w:szCs w:val="28"/>
          <w:lang w:val="en-US"/>
        </w:rPr>
        <w:t>, Vol</w:t>
      </w:r>
      <w:r w:rsidR="008610A1">
        <w:rPr>
          <w:rFonts w:ascii="Times New Roman" w:hAnsi="Times New Roman" w:cs="Times New Roman"/>
          <w:sz w:val="28"/>
          <w:szCs w:val="28"/>
          <w:lang w:val="en-US"/>
        </w:rPr>
        <w:t>.</w:t>
      </w:r>
      <w:r>
        <w:rPr>
          <w:rFonts w:ascii="Times New Roman" w:hAnsi="Times New Roman" w:cs="Times New Roman"/>
          <w:sz w:val="28"/>
          <w:szCs w:val="28"/>
          <w:lang w:val="en-US"/>
        </w:rPr>
        <w:t xml:space="preserve"> 131, n° 2, Spring 2002, pp. 48-59.</w:t>
      </w:r>
      <w:r w:rsidR="00F52F37" w:rsidRPr="002A3163">
        <w:rPr>
          <w:rFonts w:ascii="Times New Roman" w:hAnsi="Times New Roman" w:cs="Times New Roman"/>
          <w:sz w:val="28"/>
          <w:szCs w:val="28"/>
          <w:lang w:val="en-US"/>
        </w:rPr>
        <w:t xml:space="preserve"> </w:t>
      </w:r>
    </w:p>
    <w:p w14:paraId="7E788440" w14:textId="707685FB" w:rsidR="00F52F37" w:rsidRPr="002A3163" w:rsidRDefault="00F52F37" w:rsidP="00B05F92">
      <w:pPr>
        <w:jc w:val="both"/>
        <w:rPr>
          <w:rFonts w:ascii="Times New Roman" w:hAnsi="Times New Roman" w:cs="Times New Roman"/>
          <w:sz w:val="28"/>
          <w:szCs w:val="28"/>
          <w:lang w:val="en-US"/>
        </w:rPr>
      </w:pPr>
    </w:p>
    <w:p w14:paraId="3C1047A4" w14:textId="77777777" w:rsidR="00F52F37" w:rsidRPr="002A3163" w:rsidRDefault="00F52F37" w:rsidP="00F52F37">
      <w:pPr>
        <w:jc w:val="both"/>
        <w:rPr>
          <w:rFonts w:ascii="Times New Roman" w:hAnsi="Times New Roman" w:cs="Times New Roman"/>
          <w:sz w:val="28"/>
          <w:szCs w:val="28"/>
          <w:lang w:val="en-US"/>
        </w:rPr>
      </w:pPr>
    </w:p>
    <w:p w14:paraId="318EDB11" w14:textId="2185B188" w:rsidR="003E5AC5" w:rsidRPr="002A3163" w:rsidRDefault="00CC24CB" w:rsidP="00F52F37">
      <w:pPr>
        <w:jc w:val="both"/>
        <w:rPr>
          <w:rFonts w:ascii="Times New Roman" w:hAnsi="Times New Roman" w:cs="Times New Roman"/>
          <w:sz w:val="28"/>
          <w:szCs w:val="28"/>
          <w:lang w:val="en-US"/>
        </w:rPr>
      </w:pPr>
      <w:r w:rsidRPr="002A3163">
        <w:rPr>
          <w:rFonts w:ascii="Times New Roman" w:hAnsi="Times New Roman" w:cs="Times New Roman"/>
          <w:b/>
          <w:sz w:val="28"/>
          <w:szCs w:val="28"/>
          <w:lang w:val="en-US"/>
        </w:rPr>
        <w:t xml:space="preserve">10.March </w:t>
      </w:r>
      <w:r w:rsidR="00DC39F2">
        <w:rPr>
          <w:rFonts w:ascii="Times New Roman" w:hAnsi="Times New Roman" w:cs="Times New Roman"/>
          <w:b/>
          <w:sz w:val="28"/>
          <w:szCs w:val="28"/>
          <w:lang w:val="en-US"/>
        </w:rPr>
        <w:t>28, 2023</w:t>
      </w:r>
      <w:r w:rsidR="002A3163">
        <w:rPr>
          <w:rFonts w:ascii="Times New Roman" w:hAnsi="Times New Roman" w:cs="Times New Roman"/>
          <w:b/>
          <w:sz w:val="28"/>
          <w:szCs w:val="28"/>
          <w:lang w:val="en-US"/>
        </w:rPr>
        <w:t>: Text</w:t>
      </w:r>
    </w:p>
    <w:p w14:paraId="4DDB6BE9" w14:textId="77777777" w:rsidR="003E5AC5" w:rsidRPr="002A3163" w:rsidRDefault="003E5AC5" w:rsidP="003E5AC5">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-Hans Robert </w:t>
      </w:r>
      <w:proofErr w:type="spellStart"/>
      <w:r w:rsidRPr="002A3163">
        <w:rPr>
          <w:rFonts w:ascii="Times New Roman" w:hAnsi="Times New Roman" w:cs="Times New Roman"/>
          <w:sz w:val="28"/>
          <w:szCs w:val="28"/>
          <w:lang w:val="en-US"/>
        </w:rPr>
        <w:t>Jauss</w:t>
      </w:r>
      <w:proofErr w:type="spellEnd"/>
      <w:r w:rsidRPr="002A3163">
        <w:rPr>
          <w:rFonts w:ascii="Times New Roman" w:hAnsi="Times New Roman" w:cs="Times New Roman"/>
          <w:sz w:val="28"/>
          <w:szCs w:val="28"/>
          <w:lang w:val="en-US"/>
        </w:rPr>
        <w:t xml:space="preserve">, “Literary History as a Challenge to Literary Theory”, </w:t>
      </w:r>
      <w:r w:rsidRPr="002A3163">
        <w:rPr>
          <w:rFonts w:ascii="Times New Roman" w:hAnsi="Times New Roman" w:cs="Times New Roman"/>
          <w:i/>
          <w:sz w:val="28"/>
          <w:szCs w:val="28"/>
          <w:lang w:val="en-US"/>
        </w:rPr>
        <w:t>New Literary History</w:t>
      </w:r>
      <w:r w:rsidRPr="002A3163">
        <w:rPr>
          <w:rFonts w:ascii="Times New Roman" w:hAnsi="Times New Roman" w:cs="Times New Roman"/>
          <w:sz w:val="28"/>
          <w:szCs w:val="28"/>
          <w:lang w:val="en-US"/>
        </w:rPr>
        <w:t>, 2, 1970, pp. 7-37.</w:t>
      </w:r>
    </w:p>
    <w:p w14:paraId="75C79804" w14:textId="60005693" w:rsidR="003E5AC5" w:rsidRPr="002A3163" w:rsidRDefault="003E5AC5" w:rsidP="003E5AC5">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-Wolfgang </w:t>
      </w:r>
      <w:proofErr w:type="spellStart"/>
      <w:r w:rsidRPr="002A3163">
        <w:rPr>
          <w:rFonts w:ascii="Times New Roman" w:hAnsi="Times New Roman" w:cs="Times New Roman"/>
          <w:sz w:val="28"/>
          <w:szCs w:val="28"/>
          <w:lang w:val="en-US"/>
        </w:rPr>
        <w:t>Iser</w:t>
      </w:r>
      <w:proofErr w:type="spellEnd"/>
      <w:r w:rsidRPr="002A3163">
        <w:rPr>
          <w:rFonts w:ascii="Times New Roman" w:hAnsi="Times New Roman" w:cs="Times New Roman"/>
          <w:sz w:val="28"/>
          <w:szCs w:val="28"/>
          <w:lang w:val="en-US"/>
        </w:rPr>
        <w:t xml:space="preserve">, </w:t>
      </w:r>
      <w:r w:rsidRPr="002A3163">
        <w:rPr>
          <w:rFonts w:ascii="Times New Roman" w:hAnsi="Times New Roman" w:cs="Times New Roman"/>
          <w:i/>
          <w:sz w:val="28"/>
          <w:szCs w:val="28"/>
          <w:lang w:val="en-US"/>
        </w:rPr>
        <w:t>The Act of Reading. A Theory of Aesthetic Response</w:t>
      </w:r>
      <w:r w:rsidRPr="002A3163">
        <w:rPr>
          <w:rFonts w:ascii="Times New Roman" w:hAnsi="Times New Roman" w:cs="Times New Roman"/>
          <w:sz w:val="28"/>
          <w:szCs w:val="28"/>
          <w:lang w:val="en-US"/>
        </w:rPr>
        <w:t>, Baltimore and London, The Johns</w:t>
      </w:r>
      <w:r w:rsidR="00E071FF">
        <w:rPr>
          <w:rFonts w:ascii="Times New Roman" w:hAnsi="Times New Roman" w:cs="Times New Roman"/>
          <w:sz w:val="28"/>
          <w:szCs w:val="28"/>
          <w:lang w:val="en-US"/>
        </w:rPr>
        <w:t xml:space="preserve"> Hopkins University Press, 1978</w:t>
      </w:r>
      <w:r w:rsidRPr="002A3163">
        <w:rPr>
          <w:rFonts w:ascii="Times New Roman" w:hAnsi="Times New Roman" w:cs="Times New Roman"/>
          <w:sz w:val="28"/>
          <w:szCs w:val="28"/>
          <w:lang w:val="en-US"/>
        </w:rPr>
        <w:t>: “The Rudiments of a Theory of Aesthetic Response”, pp. 20-50.</w:t>
      </w:r>
    </w:p>
    <w:p w14:paraId="7C6DE98A" w14:textId="72364DA9" w:rsidR="003E5AC5" w:rsidRPr="002A3163" w:rsidRDefault="003E5AC5" w:rsidP="003E5AC5">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-Stanley Fish, </w:t>
      </w:r>
      <w:r w:rsidRPr="002A3163">
        <w:rPr>
          <w:rFonts w:ascii="Times New Roman" w:hAnsi="Times New Roman" w:cs="Times New Roman"/>
          <w:i/>
          <w:sz w:val="28"/>
          <w:szCs w:val="28"/>
          <w:lang w:val="en-US"/>
        </w:rPr>
        <w:t>I</w:t>
      </w:r>
      <w:r w:rsidR="00E071FF">
        <w:rPr>
          <w:rFonts w:ascii="Times New Roman" w:hAnsi="Times New Roman" w:cs="Times New Roman"/>
          <w:i/>
          <w:sz w:val="28"/>
          <w:szCs w:val="28"/>
          <w:lang w:val="en-US"/>
        </w:rPr>
        <w:t>s there a Text in this Class</w:t>
      </w:r>
      <w:r w:rsidRPr="002A3163">
        <w:rPr>
          <w:rFonts w:ascii="Times New Roman" w:hAnsi="Times New Roman" w:cs="Times New Roman"/>
          <w:i/>
          <w:sz w:val="28"/>
          <w:szCs w:val="28"/>
          <w:lang w:val="en-US"/>
        </w:rPr>
        <w:t>? The Authority of Interpretive Communities</w:t>
      </w:r>
      <w:r w:rsidRPr="002A3163">
        <w:rPr>
          <w:rFonts w:ascii="Times New Roman" w:hAnsi="Times New Roman" w:cs="Times New Roman"/>
          <w:sz w:val="28"/>
          <w:szCs w:val="28"/>
          <w:lang w:val="en-US"/>
        </w:rPr>
        <w:t xml:space="preserve">, Cambridge, Mass., and London, </w:t>
      </w:r>
      <w:r w:rsidR="00E071FF">
        <w:rPr>
          <w:rFonts w:ascii="Times New Roman" w:hAnsi="Times New Roman" w:cs="Times New Roman"/>
          <w:sz w:val="28"/>
          <w:szCs w:val="28"/>
          <w:lang w:val="en-US"/>
        </w:rPr>
        <w:t xml:space="preserve">Harvard University Press, 1980: </w:t>
      </w:r>
      <w:r w:rsidRPr="002A3163">
        <w:rPr>
          <w:rFonts w:ascii="Times New Roman" w:hAnsi="Times New Roman" w:cs="Times New Roman"/>
          <w:sz w:val="28"/>
          <w:szCs w:val="28"/>
          <w:lang w:val="en-US"/>
        </w:rPr>
        <w:t>“Introdu</w:t>
      </w:r>
      <w:r w:rsidR="00E071FF">
        <w:rPr>
          <w:rFonts w:ascii="Times New Roman" w:hAnsi="Times New Roman" w:cs="Times New Roman"/>
          <w:sz w:val="28"/>
          <w:szCs w:val="28"/>
          <w:lang w:val="en-US"/>
        </w:rPr>
        <w:t>ction”, pp. 1-17, and “Part Two</w:t>
      </w:r>
      <w:r w:rsidRPr="002A3163">
        <w:rPr>
          <w:rFonts w:ascii="Times New Roman" w:hAnsi="Times New Roman" w:cs="Times New Roman"/>
          <w:sz w:val="28"/>
          <w:szCs w:val="28"/>
          <w:lang w:val="en-US"/>
        </w:rPr>
        <w:t>: Interpretive Authority in the Classroom and in Literary Criticism”, pp. 301-35</w:t>
      </w:r>
      <w:r w:rsidR="00E071FF">
        <w:rPr>
          <w:rFonts w:ascii="Times New Roman" w:hAnsi="Times New Roman" w:cs="Times New Roman"/>
          <w:sz w:val="28"/>
          <w:szCs w:val="28"/>
          <w:lang w:val="en-US"/>
        </w:rPr>
        <w:t>5</w:t>
      </w:r>
      <w:r w:rsidRPr="002A3163">
        <w:rPr>
          <w:rFonts w:ascii="Times New Roman" w:hAnsi="Times New Roman" w:cs="Times New Roman"/>
          <w:sz w:val="28"/>
          <w:szCs w:val="28"/>
          <w:lang w:val="en-US"/>
        </w:rPr>
        <w:t>.</w:t>
      </w:r>
    </w:p>
    <w:p w14:paraId="2621690E" w14:textId="77777777" w:rsidR="003E5AC5" w:rsidRPr="002A3163" w:rsidRDefault="003E5AC5" w:rsidP="003E5AC5">
      <w:pPr>
        <w:pStyle w:val="BodyText"/>
        <w:rPr>
          <w:rFonts w:ascii="Times New Roman" w:hAnsi="Times New Roman"/>
          <w:sz w:val="28"/>
          <w:szCs w:val="28"/>
        </w:rPr>
      </w:pPr>
      <w:r w:rsidRPr="002A3163">
        <w:rPr>
          <w:rFonts w:ascii="Times New Roman" w:hAnsi="Times New Roman"/>
          <w:sz w:val="28"/>
          <w:szCs w:val="28"/>
        </w:rPr>
        <w:t xml:space="preserve">-D.F. McKenzie, </w:t>
      </w:r>
      <w:r w:rsidRPr="002A3163">
        <w:rPr>
          <w:rFonts w:ascii="Times New Roman" w:hAnsi="Times New Roman"/>
          <w:i/>
          <w:sz w:val="28"/>
          <w:szCs w:val="28"/>
        </w:rPr>
        <w:t>Bibliography and the Sociology of Texts</w:t>
      </w:r>
      <w:r w:rsidRPr="002A3163">
        <w:rPr>
          <w:rFonts w:ascii="Times New Roman" w:hAnsi="Times New Roman"/>
          <w:sz w:val="28"/>
          <w:szCs w:val="28"/>
        </w:rPr>
        <w:t xml:space="preserve">, Cambridge University Press, 1999, Chapter 1, “The book as expressive form” and Chapter 3, “The dialectics of bibliography now”. </w:t>
      </w:r>
    </w:p>
    <w:p w14:paraId="55B14068" w14:textId="60ECA12B" w:rsidR="00CC24CB" w:rsidRPr="002A3163" w:rsidRDefault="00CC24CB" w:rsidP="00CC24CB">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-Donald F. McKenzie, </w:t>
      </w:r>
      <w:r w:rsidRPr="002A3163">
        <w:rPr>
          <w:rFonts w:ascii="Times New Roman" w:hAnsi="Times New Roman" w:cs="Times New Roman"/>
          <w:i/>
          <w:sz w:val="28"/>
          <w:szCs w:val="28"/>
          <w:lang w:val="en-US"/>
        </w:rPr>
        <w:t>Making Meaning. “Printers of the Mind” and Other Essays</w:t>
      </w:r>
      <w:r w:rsidRPr="002A3163">
        <w:rPr>
          <w:rFonts w:ascii="Times New Roman" w:hAnsi="Times New Roman" w:cs="Times New Roman"/>
          <w:sz w:val="28"/>
          <w:szCs w:val="28"/>
          <w:lang w:val="en-US"/>
        </w:rPr>
        <w:t>, Edited by Peter McDonald and Michael F. Suarez, S.J., Amherst and Bo</w:t>
      </w:r>
      <w:r w:rsidR="003A1751" w:rsidRPr="002A3163">
        <w:rPr>
          <w:rFonts w:ascii="Times New Roman" w:hAnsi="Times New Roman" w:cs="Times New Roman"/>
          <w:sz w:val="28"/>
          <w:szCs w:val="28"/>
          <w:lang w:val="en-US"/>
        </w:rPr>
        <w:t>ston, University of Massachuset</w:t>
      </w:r>
      <w:r w:rsidR="0093262F">
        <w:rPr>
          <w:rFonts w:ascii="Times New Roman" w:hAnsi="Times New Roman" w:cs="Times New Roman"/>
          <w:sz w:val="28"/>
          <w:szCs w:val="28"/>
          <w:lang w:val="en-US"/>
        </w:rPr>
        <w:t xml:space="preserve">ts Press, 2002, </w:t>
      </w:r>
      <w:r w:rsidRPr="002A3163">
        <w:rPr>
          <w:rFonts w:ascii="Times New Roman" w:hAnsi="Times New Roman" w:cs="Times New Roman"/>
          <w:sz w:val="28"/>
          <w:szCs w:val="28"/>
          <w:lang w:val="en-US"/>
        </w:rPr>
        <w:t>“ Typography and Meaning”: The Case of</w:t>
      </w:r>
      <w:r w:rsidR="0093262F">
        <w:rPr>
          <w:rFonts w:ascii="Times New Roman" w:hAnsi="Times New Roman" w:cs="Times New Roman"/>
          <w:sz w:val="28"/>
          <w:szCs w:val="28"/>
          <w:lang w:val="en-US"/>
        </w:rPr>
        <w:t xml:space="preserve"> William Congreve”, pp. 198-236.</w:t>
      </w:r>
      <w:r w:rsidRPr="002A3163">
        <w:rPr>
          <w:rFonts w:ascii="Times New Roman" w:hAnsi="Times New Roman" w:cs="Times New Roman"/>
          <w:sz w:val="28"/>
          <w:szCs w:val="28"/>
          <w:lang w:val="en-US"/>
        </w:rPr>
        <w:t xml:space="preserve"> </w:t>
      </w:r>
    </w:p>
    <w:p w14:paraId="0E30F8C7" w14:textId="77777777" w:rsidR="00CC24CB" w:rsidRPr="002A3163" w:rsidRDefault="00CC24CB" w:rsidP="00CC24CB">
      <w:pPr>
        <w:pStyle w:val="BodyText"/>
        <w:rPr>
          <w:rFonts w:ascii="Times New Roman" w:hAnsi="Times New Roman"/>
          <w:sz w:val="28"/>
          <w:szCs w:val="28"/>
        </w:rPr>
      </w:pPr>
      <w:r w:rsidRPr="002A3163">
        <w:rPr>
          <w:rFonts w:ascii="Times New Roman" w:hAnsi="Times New Roman"/>
          <w:sz w:val="28"/>
          <w:szCs w:val="28"/>
        </w:rPr>
        <w:t>-</w:t>
      </w:r>
      <w:proofErr w:type="spellStart"/>
      <w:r w:rsidRPr="002A3163">
        <w:rPr>
          <w:rFonts w:ascii="Times New Roman" w:hAnsi="Times New Roman"/>
          <w:sz w:val="28"/>
          <w:szCs w:val="28"/>
        </w:rPr>
        <w:t>Margreta</w:t>
      </w:r>
      <w:proofErr w:type="spellEnd"/>
      <w:r w:rsidRPr="002A3163">
        <w:rPr>
          <w:rFonts w:ascii="Times New Roman" w:hAnsi="Times New Roman"/>
          <w:sz w:val="28"/>
          <w:szCs w:val="28"/>
        </w:rPr>
        <w:t xml:space="preserve"> de Grazia and Peter </w:t>
      </w:r>
      <w:proofErr w:type="spellStart"/>
      <w:r w:rsidRPr="002A3163">
        <w:rPr>
          <w:rFonts w:ascii="Times New Roman" w:hAnsi="Times New Roman"/>
          <w:sz w:val="28"/>
          <w:szCs w:val="28"/>
        </w:rPr>
        <w:t>Stallybrass</w:t>
      </w:r>
      <w:proofErr w:type="spellEnd"/>
      <w:r w:rsidRPr="002A3163">
        <w:rPr>
          <w:rFonts w:ascii="Times New Roman" w:hAnsi="Times New Roman"/>
          <w:sz w:val="28"/>
          <w:szCs w:val="28"/>
        </w:rPr>
        <w:t xml:space="preserve">, “The Materiality of the Shakespearean Text”, </w:t>
      </w:r>
      <w:r w:rsidRPr="002A3163">
        <w:rPr>
          <w:rFonts w:ascii="Times New Roman" w:hAnsi="Times New Roman"/>
          <w:i/>
          <w:sz w:val="28"/>
          <w:szCs w:val="28"/>
        </w:rPr>
        <w:t>Shakespeare Quarterly</w:t>
      </w:r>
      <w:r w:rsidRPr="002A3163">
        <w:rPr>
          <w:rFonts w:ascii="Times New Roman" w:hAnsi="Times New Roman"/>
          <w:sz w:val="28"/>
          <w:szCs w:val="28"/>
        </w:rPr>
        <w:t>, 44, 3, 1995, pp. 255-283.</w:t>
      </w:r>
    </w:p>
    <w:p w14:paraId="38EAC9E6" w14:textId="6BDEB326" w:rsidR="00CC24CB" w:rsidRDefault="00CC24CB" w:rsidP="00CC24CB">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-Armando Petrucci, </w:t>
      </w:r>
      <w:r w:rsidRPr="002A3163">
        <w:rPr>
          <w:rFonts w:ascii="Times New Roman" w:hAnsi="Times New Roman" w:cs="Times New Roman"/>
          <w:i/>
          <w:sz w:val="28"/>
          <w:szCs w:val="28"/>
          <w:lang w:val="en-US"/>
        </w:rPr>
        <w:t>Writers and Readers in Medieval Italy. Studies in the History of Written Culture</w:t>
      </w:r>
      <w:r w:rsidRPr="002A3163">
        <w:rPr>
          <w:rFonts w:ascii="Times New Roman" w:hAnsi="Times New Roman" w:cs="Times New Roman"/>
          <w:sz w:val="28"/>
          <w:szCs w:val="28"/>
          <w:lang w:val="en-US"/>
        </w:rPr>
        <w:t>, Edited b</w:t>
      </w:r>
      <w:r w:rsidR="003A1751" w:rsidRPr="002A3163">
        <w:rPr>
          <w:rFonts w:ascii="Times New Roman" w:hAnsi="Times New Roman" w:cs="Times New Roman"/>
          <w:sz w:val="28"/>
          <w:szCs w:val="28"/>
          <w:lang w:val="en-US"/>
        </w:rPr>
        <w:t xml:space="preserve">y Charles M. </w:t>
      </w:r>
      <w:proofErr w:type="spellStart"/>
      <w:r w:rsidR="003A1751" w:rsidRPr="002A3163">
        <w:rPr>
          <w:rFonts w:ascii="Times New Roman" w:hAnsi="Times New Roman" w:cs="Times New Roman"/>
          <w:sz w:val="28"/>
          <w:szCs w:val="28"/>
          <w:lang w:val="en-US"/>
        </w:rPr>
        <w:t>R</w:t>
      </w:r>
      <w:r w:rsidRPr="002A3163">
        <w:rPr>
          <w:rFonts w:ascii="Times New Roman" w:hAnsi="Times New Roman" w:cs="Times New Roman"/>
          <w:sz w:val="28"/>
          <w:szCs w:val="28"/>
          <w:lang w:val="en-US"/>
        </w:rPr>
        <w:t>adding</w:t>
      </w:r>
      <w:proofErr w:type="spellEnd"/>
      <w:r w:rsidRPr="002A3163">
        <w:rPr>
          <w:rFonts w:ascii="Times New Roman" w:hAnsi="Times New Roman" w:cs="Times New Roman"/>
          <w:sz w:val="28"/>
          <w:szCs w:val="28"/>
          <w:lang w:val="en-US"/>
        </w:rPr>
        <w:t>, New Haven and Londo</w:t>
      </w:r>
      <w:r w:rsidR="00B05F92" w:rsidRPr="002A3163">
        <w:rPr>
          <w:rFonts w:ascii="Times New Roman" w:hAnsi="Times New Roman" w:cs="Times New Roman"/>
          <w:sz w:val="28"/>
          <w:szCs w:val="28"/>
          <w:lang w:val="en-US"/>
        </w:rPr>
        <w:t>n, Yale University Press, 1995</w:t>
      </w:r>
      <w:r w:rsidRPr="002A3163">
        <w:rPr>
          <w:rFonts w:ascii="Times New Roman" w:hAnsi="Times New Roman" w:cs="Times New Roman"/>
          <w:sz w:val="28"/>
          <w:szCs w:val="28"/>
          <w:lang w:val="en-US"/>
        </w:rPr>
        <w:t>: “From the Unitary Boo</w:t>
      </w:r>
      <w:r w:rsidR="00E071FF">
        <w:rPr>
          <w:rFonts w:ascii="Times New Roman" w:hAnsi="Times New Roman" w:cs="Times New Roman"/>
          <w:sz w:val="28"/>
          <w:szCs w:val="28"/>
          <w:lang w:val="en-US"/>
        </w:rPr>
        <w:t xml:space="preserve">k to the Miscellany”, pp. 1-18 and </w:t>
      </w:r>
      <w:r w:rsidRPr="002A3163">
        <w:rPr>
          <w:rFonts w:ascii="Times New Roman" w:hAnsi="Times New Roman" w:cs="Times New Roman"/>
          <w:sz w:val="28"/>
          <w:szCs w:val="28"/>
          <w:lang w:val="en-US"/>
        </w:rPr>
        <w:t>“Minute, Autograph, Author’s Book”, pp. 145-168.</w:t>
      </w:r>
    </w:p>
    <w:p w14:paraId="284E46AE" w14:textId="77777777" w:rsidR="00E071FF" w:rsidRDefault="00E071FF" w:rsidP="00CC24CB">
      <w:pPr>
        <w:jc w:val="both"/>
        <w:rPr>
          <w:rFonts w:ascii="Times New Roman" w:hAnsi="Times New Roman" w:cs="Times New Roman"/>
          <w:sz w:val="28"/>
          <w:szCs w:val="28"/>
          <w:lang w:val="en-US"/>
        </w:rPr>
      </w:pPr>
    </w:p>
    <w:p w14:paraId="5DFA4578" w14:textId="66BEC2F1" w:rsidR="00E071FF" w:rsidRPr="002A3163" w:rsidRDefault="00E071FF" w:rsidP="00CC24CB">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-Alonso Víctor de Paredes, </w:t>
      </w:r>
      <w:bookmarkStart w:id="1" w:name="OLE_LINK1"/>
      <w:bookmarkStart w:id="2" w:name="OLE_LINK2"/>
      <w:r w:rsidRPr="00E071FF">
        <w:rPr>
          <w:rFonts w:ascii="Times New Roman" w:hAnsi="Times New Roman" w:cs="Times New Roman"/>
          <w:i/>
          <w:sz w:val="28"/>
          <w:szCs w:val="28"/>
          <w:lang w:val="en-US"/>
        </w:rPr>
        <w:t>Institution and Origins of the Art of Printing, and General Rules for Compositors</w:t>
      </w:r>
      <w:r>
        <w:rPr>
          <w:rFonts w:ascii="Times New Roman" w:hAnsi="Times New Roman" w:cs="Times New Roman"/>
          <w:sz w:val="28"/>
          <w:szCs w:val="28"/>
          <w:lang w:val="en-US"/>
        </w:rPr>
        <w:t>, Ann Arbor, Legacy Press, 2018.</w:t>
      </w:r>
    </w:p>
    <w:bookmarkEnd w:id="1"/>
    <w:bookmarkEnd w:id="2"/>
    <w:p w14:paraId="57993B57" w14:textId="77777777" w:rsidR="00F52F37" w:rsidRPr="002A3163" w:rsidRDefault="00F52F37" w:rsidP="00CC24CB">
      <w:pPr>
        <w:jc w:val="both"/>
        <w:rPr>
          <w:rFonts w:ascii="Times New Roman" w:hAnsi="Times New Roman" w:cs="Times New Roman"/>
          <w:sz w:val="28"/>
          <w:szCs w:val="28"/>
          <w:lang w:val="en-US"/>
        </w:rPr>
      </w:pPr>
    </w:p>
    <w:p w14:paraId="2C864D80" w14:textId="0AD39D08" w:rsidR="00F52F37" w:rsidRPr="002A3163" w:rsidRDefault="00F52F37" w:rsidP="00CC24CB">
      <w:pPr>
        <w:jc w:val="both"/>
        <w:rPr>
          <w:rFonts w:ascii="Times New Roman" w:hAnsi="Times New Roman" w:cs="Times New Roman"/>
          <w:b/>
          <w:sz w:val="28"/>
          <w:szCs w:val="28"/>
          <w:lang w:val="en-US"/>
        </w:rPr>
      </w:pPr>
      <w:r w:rsidRPr="002A3163">
        <w:rPr>
          <w:rFonts w:ascii="Times New Roman" w:hAnsi="Times New Roman" w:cs="Times New Roman"/>
          <w:b/>
          <w:sz w:val="28"/>
          <w:szCs w:val="28"/>
          <w:lang w:val="en-US"/>
        </w:rPr>
        <w:t xml:space="preserve">11.April </w:t>
      </w:r>
      <w:r w:rsidR="00DC39F2">
        <w:rPr>
          <w:rFonts w:ascii="Times New Roman" w:hAnsi="Times New Roman" w:cs="Times New Roman"/>
          <w:b/>
          <w:sz w:val="28"/>
          <w:szCs w:val="28"/>
          <w:lang w:val="en-US"/>
        </w:rPr>
        <w:t>4, 2023</w:t>
      </w:r>
      <w:r w:rsidRPr="002A3163">
        <w:rPr>
          <w:rFonts w:ascii="Times New Roman" w:hAnsi="Times New Roman" w:cs="Times New Roman"/>
          <w:b/>
          <w:sz w:val="28"/>
          <w:szCs w:val="28"/>
          <w:lang w:val="en-US"/>
        </w:rPr>
        <w:t>: Representation</w:t>
      </w:r>
    </w:p>
    <w:p w14:paraId="155B89D6" w14:textId="437EA557" w:rsidR="00F52F37" w:rsidRPr="002A3163" w:rsidRDefault="00F52F37" w:rsidP="00F52F37">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-Ernst </w:t>
      </w:r>
      <w:proofErr w:type="spellStart"/>
      <w:r w:rsidRPr="002A3163">
        <w:rPr>
          <w:rFonts w:ascii="Times New Roman" w:hAnsi="Times New Roman" w:cs="Times New Roman"/>
          <w:sz w:val="28"/>
          <w:szCs w:val="28"/>
          <w:lang w:val="en-US"/>
        </w:rPr>
        <w:t>Kantorowicz</w:t>
      </w:r>
      <w:proofErr w:type="spellEnd"/>
      <w:r w:rsidRPr="002A3163">
        <w:rPr>
          <w:rFonts w:ascii="Times New Roman" w:hAnsi="Times New Roman" w:cs="Times New Roman"/>
          <w:sz w:val="28"/>
          <w:szCs w:val="28"/>
          <w:lang w:val="en-US"/>
        </w:rPr>
        <w:t xml:space="preserve">, </w:t>
      </w:r>
      <w:r w:rsidRPr="002A3163">
        <w:rPr>
          <w:rFonts w:ascii="Times New Roman" w:hAnsi="Times New Roman" w:cs="Times New Roman"/>
          <w:i/>
          <w:sz w:val="28"/>
          <w:szCs w:val="28"/>
          <w:lang w:val="en-US"/>
        </w:rPr>
        <w:t>The King’s Two Bodies. A Study in Medieval Political Theology</w:t>
      </w:r>
      <w:r w:rsidRPr="002A3163">
        <w:rPr>
          <w:rFonts w:ascii="Times New Roman" w:hAnsi="Times New Roman" w:cs="Times New Roman"/>
          <w:sz w:val="28"/>
          <w:szCs w:val="28"/>
          <w:lang w:val="en-US"/>
        </w:rPr>
        <w:t>, Princeton Un</w:t>
      </w:r>
      <w:r w:rsidR="00E071FF">
        <w:rPr>
          <w:rFonts w:ascii="Times New Roman" w:hAnsi="Times New Roman" w:cs="Times New Roman"/>
          <w:sz w:val="28"/>
          <w:szCs w:val="28"/>
          <w:lang w:val="en-US"/>
        </w:rPr>
        <w:t>iversity Press, 1957, Chapter I:</w:t>
      </w:r>
      <w:r w:rsidRPr="002A3163">
        <w:rPr>
          <w:rFonts w:ascii="Times New Roman" w:hAnsi="Times New Roman" w:cs="Times New Roman"/>
          <w:sz w:val="28"/>
          <w:szCs w:val="28"/>
          <w:lang w:val="en-US"/>
        </w:rPr>
        <w:t xml:space="preserve"> “The Problem : Pl</w:t>
      </w:r>
      <w:r w:rsidR="00E071FF">
        <w:rPr>
          <w:rFonts w:ascii="Times New Roman" w:hAnsi="Times New Roman" w:cs="Times New Roman"/>
          <w:sz w:val="28"/>
          <w:szCs w:val="28"/>
          <w:lang w:val="en-US"/>
        </w:rPr>
        <w:t>owden’s Reports” and Chapter II:</w:t>
      </w:r>
      <w:r w:rsidRPr="002A3163">
        <w:rPr>
          <w:rFonts w:ascii="Times New Roman" w:hAnsi="Times New Roman" w:cs="Times New Roman"/>
          <w:sz w:val="28"/>
          <w:szCs w:val="28"/>
          <w:lang w:val="en-US"/>
        </w:rPr>
        <w:t xml:space="preserve"> “Shakespeare: King Richard II”, pp. 7-41, and Chapter VII, “3. </w:t>
      </w:r>
      <w:r w:rsidRPr="002A3163">
        <w:rPr>
          <w:rFonts w:ascii="Times New Roman" w:hAnsi="Times New Roman" w:cs="Times New Roman"/>
          <w:i/>
          <w:sz w:val="28"/>
          <w:szCs w:val="28"/>
          <w:lang w:val="en-US"/>
        </w:rPr>
        <w:t xml:space="preserve">Dignitas non </w:t>
      </w:r>
      <w:proofErr w:type="spellStart"/>
      <w:r w:rsidRPr="002A3163">
        <w:rPr>
          <w:rFonts w:ascii="Times New Roman" w:hAnsi="Times New Roman" w:cs="Times New Roman"/>
          <w:i/>
          <w:sz w:val="28"/>
          <w:szCs w:val="28"/>
          <w:lang w:val="en-US"/>
        </w:rPr>
        <w:t>moritur</w:t>
      </w:r>
      <w:proofErr w:type="spellEnd"/>
      <w:r w:rsidRPr="002A3163">
        <w:rPr>
          <w:rFonts w:ascii="Times New Roman" w:hAnsi="Times New Roman" w:cs="Times New Roman"/>
          <w:sz w:val="28"/>
          <w:szCs w:val="28"/>
          <w:lang w:val="en-US"/>
        </w:rPr>
        <w:t>”, pp. 383-450.</w:t>
      </w:r>
    </w:p>
    <w:p w14:paraId="73C38F76" w14:textId="77777777" w:rsidR="00F52F37" w:rsidRPr="002A3163" w:rsidRDefault="00F52F37" w:rsidP="00F52F37">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-Louis Marin, </w:t>
      </w:r>
      <w:r w:rsidRPr="002A3163">
        <w:rPr>
          <w:rFonts w:ascii="Times New Roman" w:hAnsi="Times New Roman" w:cs="Times New Roman"/>
          <w:i/>
          <w:sz w:val="28"/>
          <w:szCs w:val="28"/>
          <w:lang w:val="en-US"/>
        </w:rPr>
        <w:t>Portrait of the King</w:t>
      </w:r>
      <w:r w:rsidRPr="002A3163">
        <w:rPr>
          <w:rFonts w:ascii="Times New Roman" w:hAnsi="Times New Roman" w:cs="Times New Roman"/>
          <w:sz w:val="28"/>
          <w:szCs w:val="28"/>
          <w:lang w:val="en-US"/>
        </w:rPr>
        <w:t xml:space="preserve">, University of Minnesota Press, 1988, “Introduction”. </w:t>
      </w:r>
    </w:p>
    <w:p w14:paraId="3B7DFA8B" w14:textId="77777777" w:rsidR="00F52F37" w:rsidRPr="002A3163" w:rsidRDefault="00F52F37" w:rsidP="00F52F37">
      <w:pPr>
        <w:pStyle w:val="BodyText"/>
        <w:rPr>
          <w:rFonts w:ascii="Times New Roman" w:hAnsi="Times New Roman"/>
          <w:sz w:val="28"/>
          <w:szCs w:val="28"/>
        </w:rPr>
      </w:pPr>
      <w:r w:rsidRPr="002A3163">
        <w:rPr>
          <w:rFonts w:ascii="Times New Roman" w:hAnsi="Times New Roman"/>
          <w:sz w:val="28"/>
          <w:szCs w:val="28"/>
        </w:rPr>
        <w:t xml:space="preserve">-Roger Chartier, “The Powers and Limits of Representation”, in </w:t>
      </w:r>
      <w:r w:rsidRPr="002A3163">
        <w:rPr>
          <w:rFonts w:ascii="Times New Roman" w:hAnsi="Times New Roman"/>
          <w:i/>
          <w:sz w:val="28"/>
          <w:szCs w:val="28"/>
        </w:rPr>
        <w:t>On the Edge of the Cliff. History, Language, and Practices</w:t>
      </w:r>
      <w:r w:rsidRPr="002A3163">
        <w:rPr>
          <w:rFonts w:ascii="Times New Roman" w:hAnsi="Times New Roman"/>
          <w:sz w:val="28"/>
          <w:szCs w:val="28"/>
        </w:rPr>
        <w:t>, pp. 90-103 (notes pp. 178-180).</w:t>
      </w:r>
    </w:p>
    <w:p w14:paraId="580E67AF" w14:textId="7EAD390E" w:rsidR="003A1751" w:rsidRPr="002A3163" w:rsidRDefault="003A1751" w:rsidP="00F52F37">
      <w:pPr>
        <w:pStyle w:val="BodyText"/>
        <w:rPr>
          <w:rFonts w:ascii="Times New Roman" w:hAnsi="Times New Roman"/>
          <w:sz w:val="28"/>
          <w:szCs w:val="28"/>
        </w:rPr>
      </w:pPr>
      <w:r w:rsidRPr="002A3163">
        <w:rPr>
          <w:rFonts w:ascii="Times New Roman" w:hAnsi="Times New Roman"/>
          <w:sz w:val="28"/>
          <w:szCs w:val="28"/>
        </w:rPr>
        <w:t xml:space="preserve">-Norbert Elias, </w:t>
      </w:r>
      <w:r w:rsidRPr="002A3163">
        <w:rPr>
          <w:rFonts w:ascii="Times New Roman" w:hAnsi="Times New Roman"/>
          <w:i/>
          <w:sz w:val="28"/>
          <w:szCs w:val="28"/>
        </w:rPr>
        <w:t>The Court Society</w:t>
      </w:r>
      <w:r w:rsidR="002A3163">
        <w:rPr>
          <w:rFonts w:ascii="Times New Roman" w:hAnsi="Times New Roman"/>
          <w:sz w:val="28"/>
          <w:szCs w:val="28"/>
        </w:rPr>
        <w:t>, Oxford, Blackwell, 1983,</w:t>
      </w:r>
      <w:r w:rsidRPr="002A3163">
        <w:rPr>
          <w:rFonts w:ascii="Times New Roman" w:hAnsi="Times New Roman"/>
          <w:sz w:val="28"/>
          <w:szCs w:val="28"/>
        </w:rPr>
        <w:t xml:space="preserve"> Chapters 4, 5 and 6, pp. 73-157.</w:t>
      </w:r>
    </w:p>
    <w:p w14:paraId="42CDD9A4" w14:textId="143F8BCF" w:rsidR="003A1751" w:rsidRPr="002A3163" w:rsidRDefault="00F52F37" w:rsidP="00F52F37">
      <w:pPr>
        <w:pStyle w:val="BodyText"/>
        <w:rPr>
          <w:rFonts w:ascii="Times New Roman" w:hAnsi="Times New Roman"/>
          <w:sz w:val="28"/>
          <w:szCs w:val="28"/>
        </w:rPr>
      </w:pPr>
      <w:r w:rsidRPr="002A3163">
        <w:rPr>
          <w:rFonts w:ascii="Times New Roman" w:hAnsi="Times New Roman"/>
          <w:sz w:val="28"/>
          <w:szCs w:val="28"/>
        </w:rPr>
        <w:t xml:space="preserve">-Serge </w:t>
      </w:r>
      <w:proofErr w:type="spellStart"/>
      <w:r w:rsidRPr="002A3163">
        <w:rPr>
          <w:rFonts w:ascii="Times New Roman" w:hAnsi="Times New Roman"/>
          <w:sz w:val="28"/>
          <w:szCs w:val="28"/>
        </w:rPr>
        <w:t>Gruzinski</w:t>
      </w:r>
      <w:proofErr w:type="spellEnd"/>
      <w:r w:rsidRPr="002A3163">
        <w:rPr>
          <w:rFonts w:ascii="Times New Roman" w:hAnsi="Times New Roman"/>
          <w:sz w:val="28"/>
          <w:szCs w:val="28"/>
        </w:rPr>
        <w:t xml:space="preserve">, </w:t>
      </w:r>
      <w:r w:rsidRPr="002A3163">
        <w:rPr>
          <w:rFonts w:ascii="Times New Roman" w:hAnsi="Times New Roman"/>
          <w:i/>
          <w:sz w:val="28"/>
          <w:szCs w:val="28"/>
        </w:rPr>
        <w:t>The Conquest of Mexico: Westernization of Indian Societies from the 16th to the 18th Century</w:t>
      </w:r>
      <w:r w:rsidR="002A3163">
        <w:rPr>
          <w:rFonts w:ascii="Times New Roman" w:hAnsi="Times New Roman"/>
          <w:sz w:val="28"/>
          <w:szCs w:val="28"/>
        </w:rPr>
        <w:t>, Polity Press, 1993,</w:t>
      </w:r>
      <w:r w:rsidRPr="002A3163">
        <w:rPr>
          <w:rFonts w:ascii="Times New Roman" w:hAnsi="Times New Roman"/>
          <w:sz w:val="28"/>
          <w:szCs w:val="28"/>
        </w:rPr>
        <w:t xml:space="preserve">  “Introduction”, “Chapter 1: Painting and Writing” and “Chapter 4: Colonial Idolatry”.</w:t>
      </w:r>
    </w:p>
    <w:p w14:paraId="76705F30" w14:textId="17B25CFA" w:rsidR="00F52F37" w:rsidRDefault="00F52F37" w:rsidP="00F52F37">
      <w:pPr>
        <w:pStyle w:val="BodyText"/>
        <w:rPr>
          <w:rFonts w:ascii="Times New Roman" w:hAnsi="Times New Roman"/>
          <w:sz w:val="28"/>
          <w:szCs w:val="28"/>
        </w:rPr>
      </w:pPr>
      <w:r w:rsidRPr="002A3163">
        <w:rPr>
          <w:rFonts w:ascii="Times New Roman" w:hAnsi="Times New Roman"/>
          <w:sz w:val="28"/>
          <w:szCs w:val="28"/>
        </w:rPr>
        <w:t>-</w:t>
      </w:r>
      <w:r w:rsidRPr="002A3163">
        <w:rPr>
          <w:rFonts w:ascii="Times New Roman" w:hAnsi="Times New Roman"/>
          <w:i/>
          <w:sz w:val="28"/>
          <w:szCs w:val="28"/>
        </w:rPr>
        <w:t xml:space="preserve">Probing the Limits of Representation. Nazism and the “Final Solution”, </w:t>
      </w:r>
      <w:r w:rsidR="00E071FF">
        <w:rPr>
          <w:rFonts w:ascii="Times New Roman" w:hAnsi="Times New Roman"/>
          <w:sz w:val="28"/>
          <w:szCs w:val="28"/>
        </w:rPr>
        <w:t>Edited by S</w:t>
      </w:r>
      <w:r w:rsidRPr="002A3163">
        <w:rPr>
          <w:rFonts w:ascii="Times New Roman" w:hAnsi="Times New Roman"/>
          <w:sz w:val="28"/>
          <w:szCs w:val="28"/>
        </w:rPr>
        <w:t>aul Fried</w:t>
      </w:r>
      <w:r w:rsidR="00E071FF">
        <w:rPr>
          <w:rFonts w:ascii="Times New Roman" w:hAnsi="Times New Roman"/>
          <w:sz w:val="28"/>
          <w:szCs w:val="28"/>
        </w:rPr>
        <w:t>lander</w:t>
      </w:r>
      <w:r w:rsidRPr="002A3163">
        <w:rPr>
          <w:rFonts w:ascii="Times New Roman" w:hAnsi="Times New Roman"/>
          <w:sz w:val="28"/>
          <w:szCs w:val="28"/>
        </w:rPr>
        <w:t xml:space="preserve">, Harvard University Press, 1992 particularly </w:t>
      </w:r>
      <w:r w:rsidR="00E071FF">
        <w:rPr>
          <w:rFonts w:ascii="Times New Roman" w:hAnsi="Times New Roman"/>
          <w:sz w:val="28"/>
          <w:szCs w:val="28"/>
        </w:rPr>
        <w:t xml:space="preserve">Hayden White, “Historical </w:t>
      </w:r>
      <w:proofErr w:type="spellStart"/>
      <w:r w:rsidR="00E071FF">
        <w:rPr>
          <w:rFonts w:ascii="Times New Roman" w:hAnsi="Times New Roman"/>
          <w:sz w:val="28"/>
          <w:szCs w:val="28"/>
        </w:rPr>
        <w:t>Emplo</w:t>
      </w:r>
      <w:r w:rsidR="00DC39F2">
        <w:rPr>
          <w:rFonts w:ascii="Times New Roman" w:hAnsi="Times New Roman"/>
          <w:sz w:val="28"/>
          <w:szCs w:val="28"/>
        </w:rPr>
        <w:t>t</w:t>
      </w:r>
      <w:r w:rsidRPr="002A3163">
        <w:rPr>
          <w:rFonts w:ascii="Times New Roman" w:hAnsi="Times New Roman"/>
          <w:sz w:val="28"/>
          <w:szCs w:val="28"/>
        </w:rPr>
        <w:t>ment</w:t>
      </w:r>
      <w:proofErr w:type="spellEnd"/>
      <w:r w:rsidRPr="002A3163">
        <w:rPr>
          <w:rFonts w:ascii="Times New Roman" w:hAnsi="Times New Roman"/>
          <w:sz w:val="28"/>
          <w:szCs w:val="28"/>
        </w:rPr>
        <w:t xml:space="preserve"> and the Problem of Truth”, pp. 37-53 and Carlo Ginzburg, “Just One Witness”, in </w:t>
      </w:r>
      <w:r w:rsidRPr="002A3163">
        <w:rPr>
          <w:rFonts w:ascii="Times New Roman" w:hAnsi="Times New Roman"/>
          <w:i/>
          <w:sz w:val="28"/>
          <w:szCs w:val="28"/>
        </w:rPr>
        <w:t>Probing the Limits of Representation</w:t>
      </w:r>
      <w:r w:rsidRPr="002A3163">
        <w:rPr>
          <w:rFonts w:ascii="Times New Roman" w:hAnsi="Times New Roman"/>
          <w:sz w:val="28"/>
          <w:szCs w:val="28"/>
        </w:rPr>
        <w:t>, pp. 82-96.</w:t>
      </w:r>
    </w:p>
    <w:p w14:paraId="615A922C" w14:textId="77777777" w:rsidR="00E071FF" w:rsidRDefault="00E071FF" w:rsidP="00F52F37">
      <w:pPr>
        <w:pStyle w:val="BodyText"/>
        <w:rPr>
          <w:rFonts w:ascii="Times New Roman" w:hAnsi="Times New Roman"/>
          <w:sz w:val="28"/>
          <w:szCs w:val="28"/>
        </w:rPr>
      </w:pPr>
    </w:p>
    <w:p w14:paraId="6AA67A9F" w14:textId="192275E8" w:rsidR="00E071FF" w:rsidRPr="002A3163" w:rsidRDefault="00E071FF" w:rsidP="00F52F37">
      <w:pPr>
        <w:pStyle w:val="BodyText"/>
        <w:rPr>
          <w:rFonts w:ascii="Times New Roman" w:hAnsi="Times New Roman"/>
          <w:sz w:val="28"/>
          <w:szCs w:val="28"/>
        </w:rPr>
      </w:pPr>
      <w:r>
        <w:rPr>
          <w:rFonts w:ascii="Times New Roman" w:hAnsi="Times New Roman"/>
          <w:sz w:val="28"/>
          <w:szCs w:val="28"/>
        </w:rPr>
        <w:t>-</w:t>
      </w:r>
      <w:r w:rsidR="00FC3A4E" w:rsidRPr="00FC3A4E">
        <w:rPr>
          <w:rFonts w:ascii="Times New Roman" w:hAnsi="Times New Roman"/>
          <w:i/>
          <w:sz w:val="28"/>
          <w:szCs w:val="28"/>
        </w:rPr>
        <w:t>Canons and Decrees of the Council of Trent / Session XXV</w:t>
      </w:r>
      <w:r w:rsidR="00FC3A4E">
        <w:rPr>
          <w:rFonts w:ascii="Times New Roman" w:hAnsi="Times New Roman"/>
          <w:sz w:val="28"/>
          <w:szCs w:val="28"/>
        </w:rPr>
        <w:t xml:space="preserve"> / Decree concerning Purgatory / Touching the Invocation, Veneration, and on Relics of Saints and Sacred Images, available at https://en.wikisource.org </w:t>
      </w:r>
    </w:p>
    <w:p w14:paraId="4AF61036" w14:textId="77777777" w:rsidR="00253656" w:rsidRPr="002A3163" w:rsidRDefault="00253656" w:rsidP="00F52F37">
      <w:pPr>
        <w:pStyle w:val="BodyText"/>
        <w:rPr>
          <w:rFonts w:ascii="Times New Roman" w:hAnsi="Times New Roman"/>
          <w:sz w:val="28"/>
          <w:szCs w:val="28"/>
        </w:rPr>
      </w:pPr>
    </w:p>
    <w:p w14:paraId="5CD8C99F" w14:textId="20BDCE44" w:rsidR="00253656" w:rsidRPr="002A3163" w:rsidRDefault="00253656" w:rsidP="00F52F37">
      <w:pPr>
        <w:pStyle w:val="BodyText"/>
        <w:rPr>
          <w:rFonts w:ascii="Times New Roman" w:hAnsi="Times New Roman"/>
          <w:b/>
          <w:sz w:val="28"/>
          <w:szCs w:val="28"/>
        </w:rPr>
      </w:pPr>
      <w:r w:rsidRPr="002A3163">
        <w:rPr>
          <w:rFonts w:ascii="Times New Roman" w:hAnsi="Times New Roman"/>
          <w:b/>
          <w:sz w:val="28"/>
          <w:szCs w:val="28"/>
        </w:rPr>
        <w:t xml:space="preserve">12. </w:t>
      </w:r>
      <w:r w:rsidR="00DC39F2">
        <w:rPr>
          <w:rFonts w:ascii="Times New Roman" w:hAnsi="Times New Roman"/>
          <w:b/>
          <w:sz w:val="28"/>
          <w:szCs w:val="28"/>
        </w:rPr>
        <w:t xml:space="preserve">April 11, 2023: </w:t>
      </w:r>
      <w:r w:rsidRPr="002A3163">
        <w:rPr>
          <w:rFonts w:ascii="Times New Roman" w:hAnsi="Times New Roman"/>
          <w:b/>
          <w:sz w:val="28"/>
          <w:szCs w:val="28"/>
        </w:rPr>
        <w:t>Practice</w:t>
      </w:r>
      <w:r w:rsidR="00BB0629" w:rsidRPr="002A3163">
        <w:rPr>
          <w:rFonts w:ascii="Times New Roman" w:hAnsi="Times New Roman"/>
          <w:b/>
          <w:sz w:val="28"/>
          <w:szCs w:val="28"/>
        </w:rPr>
        <w:t>s</w:t>
      </w:r>
      <w:r w:rsidR="00244BB0">
        <w:rPr>
          <w:rFonts w:ascii="Times New Roman" w:hAnsi="Times New Roman"/>
          <w:b/>
          <w:sz w:val="28"/>
          <w:szCs w:val="28"/>
        </w:rPr>
        <w:t>, Habitus, Gender</w:t>
      </w:r>
    </w:p>
    <w:p w14:paraId="285AA92D" w14:textId="7283911D" w:rsidR="002A3163" w:rsidRPr="002A3163" w:rsidRDefault="002A3163" w:rsidP="00BB0629">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-Pierre Bourdieu, </w:t>
      </w:r>
      <w:r w:rsidRPr="008D7994">
        <w:rPr>
          <w:rFonts w:ascii="Times New Roman" w:hAnsi="Times New Roman" w:cs="Times New Roman"/>
          <w:i/>
          <w:sz w:val="28"/>
          <w:szCs w:val="28"/>
          <w:lang w:val="en-US"/>
        </w:rPr>
        <w:t>Outline of a Theory of Practice</w:t>
      </w:r>
      <w:r w:rsidRPr="002A3163">
        <w:rPr>
          <w:rFonts w:ascii="Times New Roman" w:hAnsi="Times New Roman" w:cs="Times New Roman"/>
          <w:sz w:val="28"/>
          <w:szCs w:val="28"/>
          <w:lang w:val="en-US"/>
        </w:rPr>
        <w:t>, Cambridge University Press, 1977, “Chapter 1: The Objective Limits of Objectivism”, pp. 1-30.</w:t>
      </w:r>
    </w:p>
    <w:p w14:paraId="20D02AD2" w14:textId="3918F0F9" w:rsidR="00BB0629" w:rsidRPr="002A3163" w:rsidRDefault="002A3163" w:rsidP="00BB0629">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 </w:t>
      </w:r>
      <w:r w:rsidR="00BB0629" w:rsidRPr="002A3163">
        <w:rPr>
          <w:rFonts w:ascii="Times New Roman" w:hAnsi="Times New Roman" w:cs="Times New Roman"/>
          <w:sz w:val="28"/>
          <w:szCs w:val="28"/>
          <w:lang w:val="en-US"/>
        </w:rPr>
        <w:t xml:space="preserve">-Clifford Geertz, “Deep Play: Notes on the Balinese Cockfight”, in </w:t>
      </w:r>
      <w:r w:rsidR="00BB0629" w:rsidRPr="002A3163">
        <w:rPr>
          <w:rFonts w:ascii="Times New Roman" w:hAnsi="Times New Roman" w:cs="Times New Roman"/>
          <w:i/>
          <w:sz w:val="28"/>
          <w:szCs w:val="28"/>
          <w:lang w:val="en-US"/>
        </w:rPr>
        <w:t>Interpretive Social Science. A Reader</w:t>
      </w:r>
      <w:r w:rsidR="00BB0629" w:rsidRPr="002A3163">
        <w:rPr>
          <w:rFonts w:ascii="Times New Roman" w:hAnsi="Times New Roman" w:cs="Times New Roman"/>
          <w:sz w:val="28"/>
          <w:szCs w:val="28"/>
          <w:lang w:val="en-US"/>
        </w:rPr>
        <w:t xml:space="preserve">, Edited by Paul </w:t>
      </w:r>
      <w:proofErr w:type="spellStart"/>
      <w:r w:rsidR="00BB0629" w:rsidRPr="002A3163">
        <w:rPr>
          <w:rFonts w:ascii="Times New Roman" w:hAnsi="Times New Roman" w:cs="Times New Roman"/>
          <w:sz w:val="28"/>
          <w:szCs w:val="28"/>
          <w:lang w:val="en-US"/>
        </w:rPr>
        <w:t>Rabinow</w:t>
      </w:r>
      <w:proofErr w:type="spellEnd"/>
      <w:r w:rsidR="00BB0629" w:rsidRPr="002A3163">
        <w:rPr>
          <w:rFonts w:ascii="Times New Roman" w:hAnsi="Times New Roman" w:cs="Times New Roman"/>
          <w:sz w:val="28"/>
          <w:szCs w:val="28"/>
          <w:lang w:val="en-US"/>
        </w:rPr>
        <w:t xml:space="preserve"> and William M. Sullivan, Berkeley, University of California Press, 1979, pp. 181-223.</w:t>
      </w:r>
    </w:p>
    <w:p w14:paraId="523B7C2A" w14:textId="2C8460A4" w:rsidR="00BB0629" w:rsidRDefault="00BB0629" w:rsidP="00BB0629">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-Michel de </w:t>
      </w:r>
      <w:proofErr w:type="spellStart"/>
      <w:r w:rsidRPr="002A3163">
        <w:rPr>
          <w:rFonts w:ascii="Times New Roman" w:hAnsi="Times New Roman" w:cs="Times New Roman"/>
          <w:sz w:val="28"/>
          <w:szCs w:val="28"/>
          <w:lang w:val="en-US"/>
        </w:rPr>
        <w:t>Certeau</w:t>
      </w:r>
      <w:proofErr w:type="spellEnd"/>
      <w:r w:rsidRPr="002A3163">
        <w:rPr>
          <w:rFonts w:ascii="Times New Roman" w:hAnsi="Times New Roman" w:cs="Times New Roman"/>
          <w:sz w:val="28"/>
          <w:szCs w:val="28"/>
          <w:lang w:val="en-US"/>
        </w:rPr>
        <w:t xml:space="preserve">, </w:t>
      </w:r>
      <w:r w:rsidRPr="002A3163">
        <w:rPr>
          <w:rFonts w:ascii="Times New Roman" w:hAnsi="Times New Roman" w:cs="Times New Roman"/>
          <w:i/>
          <w:sz w:val="28"/>
          <w:szCs w:val="28"/>
          <w:lang w:val="en-US"/>
        </w:rPr>
        <w:t>The Practice of Everyday Life</w:t>
      </w:r>
      <w:r w:rsidRPr="002A3163">
        <w:rPr>
          <w:rFonts w:ascii="Times New Roman" w:hAnsi="Times New Roman" w:cs="Times New Roman"/>
          <w:sz w:val="28"/>
          <w:szCs w:val="28"/>
          <w:lang w:val="en-US"/>
        </w:rPr>
        <w:t>, (1980), University of California Press, 1984, “General Introduction”, pp. XI-XXIV, Chapter III, “‘Making Do’: Uses and Tactics”, pp. 29-44, and Chapter XII, “Reading as Poaching”, pp. 165-176.</w:t>
      </w:r>
    </w:p>
    <w:p w14:paraId="54FD902E" w14:textId="77777777" w:rsidR="00244BB0" w:rsidRDefault="00244BB0" w:rsidP="00244BB0">
      <w:pPr>
        <w:pStyle w:val="BodyText"/>
        <w:rPr>
          <w:rFonts w:ascii="Times New Roman" w:hAnsi="Times New Roman"/>
          <w:sz w:val="28"/>
          <w:szCs w:val="28"/>
        </w:rPr>
      </w:pPr>
      <w:r w:rsidRPr="007B52F5">
        <w:rPr>
          <w:rFonts w:ascii="Times New Roman" w:hAnsi="Times New Roman"/>
          <w:sz w:val="28"/>
          <w:szCs w:val="28"/>
        </w:rPr>
        <w:t xml:space="preserve">-Norbert Elias, </w:t>
      </w:r>
      <w:r w:rsidRPr="007B52F5">
        <w:rPr>
          <w:rFonts w:ascii="Times New Roman" w:hAnsi="Times New Roman"/>
          <w:i/>
          <w:sz w:val="28"/>
          <w:szCs w:val="28"/>
        </w:rPr>
        <w:t>The Civilizing Process</w:t>
      </w:r>
      <w:r w:rsidRPr="007B52F5">
        <w:rPr>
          <w:rFonts w:ascii="Times New Roman" w:hAnsi="Times New Roman"/>
          <w:sz w:val="28"/>
          <w:szCs w:val="28"/>
        </w:rPr>
        <w:t>, Blackwell Publishers, 2000, Volume II, Part Four: Synopsis: Towards a Theory of the Civilizing Processes, pp. 363-447</w:t>
      </w:r>
      <w:r>
        <w:rPr>
          <w:rFonts w:ascii="Times New Roman" w:hAnsi="Times New Roman"/>
          <w:sz w:val="28"/>
          <w:szCs w:val="28"/>
        </w:rPr>
        <w:t>.</w:t>
      </w:r>
    </w:p>
    <w:p w14:paraId="032C1377" w14:textId="77777777" w:rsidR="00244BB0" w:rsidRDefault="00244BB0" w:rsidP="00244BB0">
      <w:pPr>
        <w:pStyle w:val="BodyText"/>
        <w:rPr>
          <w:rFonts w:ascii="Times New Roman" w:hAnsi="Times New Roman"/>
          <w:sz w:val="28"/>
          <w:szCs w:val="28"/>
        </w:rPr>
      </w:pPr>
      <w:r>
        <w:rPr>
          <w:rFonts w:ascii="Times New Roman" w:hAnsi="Times New Roman"/>
          <w:sz w:val="28"/>
          <w:szCs w:val="28"/>
        </w:rPr>
        <w:t xml:space="preserve">-Norbert Elias, “Freud’s Concept of Society and Beyond”, Edited by Marc Jolly, in Elias, </w:t>
      </w:r>
      <w:r w:rsidRPr="002E7093">
        <w:rPr>
          <w:rFonts w:ascii="Times New Roman" w:hAnsi="Times New Roman"/>
          <w:i/>
          <w:sz w:val="28"/>
          <w:szCs w:val="28"/>
        </w:rPr>
        <w:t>Collected Work</w:t>
      </w:r>
      <w:r>
        <w:rPr>
          <w:rFonts w:ascii="Times New Roman" w:hAnsi="Times New Roman"/>
          <w:sz w:val="28"/>
          <w:szCs w:val="28"/>
        </w:rPr>
        <w:t>s, University College Dublin Press, Volume 18, Supplement and Index, 2014, pp. 13-52.</w:t>
      </w:r>
    </w:p>
    <w:p w14:paraId="4CF36E48" w14:textId="77777777" w:rsidR="00244BB0" w:rsidRPr="007B52F5" w:rsidRDefault="00244BB0" w:rsidP="00244BB0">
      <w:pPr>
        <w:pStyle w:val="BodyText"/>
        <w:rPr>
          <w:rFonts w:ascii="Times New Roman" w:hAnsi="Times New Roman"/>
          <w:sz w:val="28"/>
          <w:szCs w:val="28"/>
        </w:rPr>
      </w:pPr>
      <w:r>
        <w:rPr>
          <w:rFonts w:ascii="Times New Roman" w:hAnsi="Times New Roman"/>
          <w:sz w:val="28"/>
          <w:szCs w:val="28"/>
        </w:rPr>
        <w:lastRenderedPageBreak/>
        <w:t xml:space="preserve">-Jan Pamper, “The History of Emotions: An Interview with William Reddy, Barbara Rosenwein, and Peter Stearns”, </w:t>
      </w:r>
      <w:r w:rsidRPr="00967C40">
        <w:rPr>
          <w:rFonts w:ascii="Times New Roman" w:hAnsi="Times New Roman"/>
          <w:i/>
          <w:sz w:val="28"/>
          <w:szCs w:val="28"/>
        </w:rPr>
        <w:t>History and Theory</w:t>
      </w:r>
      <w:r>
        <w:rPr>
          <w:rFonts w:ascii="Times New Roman" w:hAnsi="Times New Roman"/>
          <w:sz w:val="28"/>
          <w:szCs w:val="28"/>
        </w:rPr>
        <w:t>, 49, 2020, pp. 237-265</w:t>
      </w:r>
    </w:p>
    <w:p w14:paraId="31DAA6E3" w14:textId="77777777" w:rsidR="00244BB0" w:rsidRDefault="00244BB0" w:rsidP="00244BB0">
      <w:pPr>
        <w:jc w:val="both"/>
        <w:rPr>
          <w:rFonts w:ascii="Times New Roman" w:hAnsi="Times New Roman" w:cs="Times New Roman"/>
          <w:sz w:val="28"/>
          <w:szCs w:val="28"/>
          <w:lang w:val="en-US"/>
        </w:rPr>
      </w:pPr>
      <w:r w:rsidRPr="007B52F5">
        <w:rPr>
          <w:rFonts w:ascii="Times New Roman" w:hAnsi="Times New Roman" w:cs="Times New Roman"/>
          <w:sz w:val="28"/>
          <w:szCs w:val="28"/>
          <w:lang w:val="en-US"/>
        </w:rPr>
        <w:t xml:space="preserve">-Joan Scott, “Women’s History”, in </w:t>
      </w:r>
      <w:r w:rsidRPr="007B52F5">
        <w:rPr>
          <w:rFonts w:ascii="Times New Roman" w:hAnsi="Times New Roman" w:cs="Times New Roman"/>
          <w:i/>
          <w:sz w:val="28"/>
          <w:szCs w:val="28"/>
          <w:lang w:val="en-US"/>
        </w:rPr>
        <w:t>New Perspectives on Historical Writing</w:t>
      </w:r>
      <w:r w:rsidRPr="007B52F5">
        <w:rPr>
          <w:rFonts w:ascii="Times New Roman" w:hAnsi="Times New Roman" w:cs="Times New Roman"/>
          <w:sz w:val="28"/>
          <w:szCs w:val="28"/>
          <w:lang w:val="en-US"/>
        </w:rPr>
        <w:t>, Peter Burke (ed.), Polity Press, 1992, pp. 42-66.</w:t>
      </w:r>
    </w:p>
    <w:p w14:paraId="615F58BB" w14:textId="21DBF24D" w:rsidR="00244BB0" w:rsidRDefault="00244BB0" w:rsidP="00244BB0">
      <w:pPr>
        <w:pStyle w:val="BodyText"/>
        <w:rPr>
          <w:rFonts w:ascii="Times New Roman" w:hAnsi="Times New Roman"/>
          <w:sz w:val="28"/>
          <w:szCs w:val="28"/>
        </w:rPr>
      </w:pPr>
      <w:r>
        <w:rPr>
          <w:rFonts w:ascii="Times New Roman" w:hAnsi="Times New Roman"/>
          <w:sz w:val="28"/>
          <w:szCs w:val="28"/>
        </w:rPr>
        <w:t xml:space="preserve"> </w:t>
      </w:r>
    </w:p>
    <w:p w14:paraId="2411C0C7" w14:textId="3253EA94" w:rsidR="00126EAD" w:rsidRPr="002A3163" w:rsidRDefault="00126EAD" w:rsidP="00BB0629">
      <w:pPr>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Baltasar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Gracián</w:t>
      </w:r>
      <w:proofErr w:type="spellEnd"/>
      <w:r>
        <w:rPr>
          <w:rFonts w:ascii="Times New Roman" w:hAnsi="Times New Roman" w:cs="Times New Roman"/>
          <w:sz w:val="28"/>
          <w:szCs w:val="28"/>
          <w:lang w:val="en-US"/>
        </w:rPr>
        <w:t xml:space="preserve">, </w:t>
      </w:r>
      <w:r w:rsidRPr="00126EAD">
        <w:rPr>
          <w:rFonts w:ascii="Times New Roman" w:hAnsi="Times New Roman" w:cs="Times New Roman"/>
          <w:i/>
          <w:sz w:val="28"/>
          <w:szCs w:val="28"/>
          <w:lang w:val="en-US"/>
        </w:rPr>
        <w:t>The Pocket Oracle and Art of Prudence</w:t>
      </w:r>
      <w:r>
        <w:rPr>
          <w:rFonts w:ascii="Times New Roman" w:hAnsi="Times New Roman" w:cs="Times New Roman"/>
          <w:sz w:val="28"/>
          <w:szCs w:val="28"/>
          <w:lang w:val="en-US"/>
        </w:rPr>
        <w:t xml:space="preserve">, (1647), Penguin Classics, 120: “Live according </w:t>
      </w:r>
      <w:r w:rsidR="008610A1">
        <w:rPr>
          <w:rFonts w:ascii="Times New Roman" w:hAnsi="Times New Roman" w:cs="Times New Roman"/>
          <w:sz w:val="28"/>
          <w:szCs w:val="28"/>
          <w:lang w:val="en-US"/>
        </w:rPr>
        <w:t>to common practice” (“</w:t>
      </w:r>
      <w:proofErr w:type="spellStart"/>
      <w:r w:rsidR="008610A1">
        <w:rPr>
          <w:rFonts w:ascii="Times New Roman" w:hAnsi="Times New Roman" w:cs="Times New Roman"/>
          <w:sz w:val="28"/>
          <w:szCs w:val="28"/>
          <w:lang w:val="en-US"/>
        </w:rPr>
        <w:t>Vivir</w:t>
      </w:r>
      <w:proofErr w:type="spellEnd"/>
      <w:r w:rsidR="008610A1">
        <w:rPr>
          <w:rFonts w:ascii="Times New Roman" w:hAnsi="Times New Roman" w:cs="Times New Roman"/>
          <w:sz w:val="28"/>
          <w:szCs w:val="28"/>
          <w:lang w:val="en-US"/>
        </w:rPr>
        <w:t xml:space="preserve"> a lo</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plático</w:t>
      </w:r>
      <w:proofErr w:type="spellEnd"/>
      <w:r>
        <w:rPr>
          <w:rFonts w:ascii="Times New Roman" w:hAnsi="Times New Roman" w:cs="Times New Roman"/>
          <w:sz w:val="28"/>
          <w:szCs w:val="28"/>
          <w:lang w:val="en-US"/>
        </w:rPr>
        <w:t>”), and 288: “Live as circumstances demand”  (</w:t>
      </w:r>
      <w:proofErr w:type="spellStart"/>
      <w:r>
        <w:rPr>
          <w:rFonts w:ascii="Times New Roman" w:hAnsi="Times New Roman" w:cs="Times New Roman"/>
          <w:sz w:val="28"/>
          <w:szCs w:val="28"/>
          <w:lang w:val="en-US"/>
        </w:rPr>
        <w:t>Vivir</w:t>
      </w:r>
      <w:proofErr w:type="spellEnd"/>
      <w:r>
        <w:rPr>
          <w:rFonts w:ascii="Times New Roman" w:hAnsi="Times New Roman" w:cs="Times New Roman"/>
          <w:sz w:val="28"/>
          <w:szCs w:val="28"/>
          <w:lang w:val="en-US"/>
        </w:rPr>
        <w:t xml:space="preserve"> a la </w:t>
      </w:r>
      <w:proofErr w:type="spellStart"/>
      <w:r w:rsidR="008610A1">
        <w:rPr>
          <w:rFonts w:ascii="Times New Roman" w:hAnsi="Times New Roman" w:cs="Times New Roman"/>
          <w:sz w:val="28"/>
          <w:szCs w:val="28"/>
          <w:lang w:val="en-US"/>
        </w:rPr>
        <w:t>occasió</w:t>
      </w:r>
      <w:r>
        <w:rPr>
          <w:rFonts w:ascii="Times New Roman" w:hAnsi="Times New Roman" w:cs="Times New Roman"/>
          <w:sz w:val="28"/>
          <w:szCs w:val="28"/>
          <w:lang w:val="en-US"/>
        </w:rPr>
        <w:t>n</w:t>
      </w:r>
      <w:proofErr w:type="spellEnd"/>
      <w:r>
        <w:rPr>
          <w:rFonts w:ascii="Times New Roman" w:hAnsi="Times New Roman" w:cs="Times New Roman"/>
          <w:sz w:val="28"/>
          <w:szCs w:val="28"/>
          <w:lang w:val="en-US"/>
        </w:rPr>
        <w:t xml:space="preserve">”), p. 44-45 and p. 108.  </w:t>
      </w:r>
    </w:p>
    <w:p w14:paraId="37E6A3E5" w14:textId="77777777" w:rsidR="00721979" w:rsidRDefault="00721979" w:rsidP="00BB0629">
      <w:pPr>
        <w:jc w:val="both"/>
        <w:rPr>
          <w:rFonts w:ascii="Times New Roman" w:hAnsi="Times New Roman" w:cs="Times New Roman"/>
          <w:sz w:val="28"/>
          <w:szCs w:val="28"/>
          <w:lang w:val="en-US"/>
        </w:rPr>
      </w:pPr>
    </w:p>
    <w:p w14:paraId="32865773" w14:textId="39D8E214" w:rsidR="00721979" w:rsidRPr="0093262F" w:rsidRDefault="00721979" w:rsidP="00BB0629">
      <w:pPr>
        <w:jc w:val="both"/>
        <w:rPr>
          <w:rFonts w:ascii="Times New Roman" w:hAnsi="Times New Roman" w:cs="Times New Roman"/>
          <w:b/>
          <w:sz w:val="28"/>
          <w:szCs w:val="28"/>
          <w:lang w:val="en-US"/>
        </w:rPr>
      </w:pPr>
      <w:r w:rsidRPr="0093262F">
        <w:rPr>
          <w:rFonts w:ascii="Times New Roman" w:hAnsi="Times New Roman" w:cs="Times New Roman"/>
          <w:b/>
          <w:sz w:val="28"/>
          <w:szCs w:val="28"/>
          <w:lang w:val="en-US"/>
        </w:rPr>
        <w:t xml:space="preserve">13. April </w:t>
      </w:r>
      <w:r w:rsidR="00DC39F2">
        <w:rPr>
          <w:rFonts w:ascii="Times New Roman" w:hAnsi="Times New Roman" w:cs="Times New Roman"/>
          <w:b/>
          <w:sz w:val="28"/>
          <w:szCs w:val="28"/>
          <w:lang w:val="en-US"/>
        </w:rPr>
        <w:t>18, 2023</w:t>
      </w:r>
      <w:r w:rsidRPr="0093262F">
        <w:rPr>
          <w:rFonts w:ascii="Times New Roman" w:hAnsi="Times New Roman" w:cs="Times New Roman"/>
          <w:b/>
          <w:sz w:val="28"/>
          <w:szCs w:val="28"/>
          <w:lang w:val="en-US"/>
        </w:rPr>
        <w:t>: Languages</w:t>
      </w:r>
    </w:p>
    <w:p w14:paraId="667F0F21" w14:textId="34FE4005" w:rsidR="0093262F" w:rsidRPr="0093262F" w:rsidRDefault="0093262F" w:rsidP="0093262F">
      <w:pPr>
        <w:jc w:val="both"/>
        <w:rPr>
          <w:rFonts w:ascii="Times New Roman" w:hAnsi="Times New Roman" w:cs="Times New Roman"/>
          <w:sz w:val="28"/>
          <w:szCs w:val="28"/>
          <w:lang w:val="en-US"/>
        </w:rPr>
      </w:pPr>
      <w:r w:rsidRPr="0093262F">
        <w:rPr>
          <w:rFonts w:ascii="Times New Roman" w:hAnsi="Times New Roman" w:cs="Times New Roman"/>
          <w:sz w:val="28"/>
          <w:szCs w:val="28"/>
          <w:lang w:val="en-US"/>
        </w:rPr>
        <w:t xml:space="preserve">-Jacques Derrida, </w:t>
      </w:r>
      <w:r w:rsidRPr="0093262F">
        <w:rPr>
          <w:rFonts w:ascii="Times New Roman" w:hAnsi="Times New Roman" w:cs="Times New Roman"/>
          <w:i/>
          <w:sz w:val="28"/>
          <w:szCs w:val="28"/>
          <w:lang w:val="en-US"/>
        </w:rPr>
        <w:t xml:space="preserve">Of Grammatology, </w:t>
      </w:r>
      <w:r w:rsidR="00730F89">
        <w:rPr>
          <w:rFonts w:ascii="Times New Roman" w:hAnsi="Times New Roman" w:cs="Times New Roman"/>
          <w:sz w:val="28"/>
          <w:szCs w:val="28"/>
          <w:lang w:val="en-US"/>
        </w:rPr>
        <w:t>Baltimore and London, J</w:t>
      </w:r>
      <w:r w:rsidRPr="0093262F">
        <w:rPr>
          <w:rFonts w:ascii="Times New Roman" w:hAnsi="Times New Roman" w:cs="Times New Roman"/>
          <w:sz w:val="28"/>
          <w:szCs w:val="28"/>
          <w:lang w:val="en-US"/>
        </w:rPr>
        <w:t>ohns Hopkin</w:t>
      </w:r>
      <w:r w:rsidR="00730F89">
        <w:rPr>
          <w:rFonts w:ascii="Times New Roman" w:hAnsi="Times New Roman" w:cs="Times New Roman"/>
          <w:sz w:val="28"/>
          <w:szCs w:val="28"/>
          <w:lang w:val="en-US"/>
        </w:rPr>
        <w:t>s University Press, 1976, “</w:t>
      </w:r>
      <w:r w:rsidRPr="0093262F">
        <w:rPr>
          <w:rFonts w:ascii="Times New Roman" w:hAnsi="Times New Roman" w:cs="Times New Roman"/>
          <w:sz w:val="28"/>
          <w:szCs w:val="28"/>
          <w:lang w:val="en-US"/>
        </w:rPr>
        <w:t>Part</w:t>
      </w:r>
      <w:r w:rsidR="00730F89">
        <w:rPr>
          <w:rFonts w:ascii="Times New Roman" w:hAnsi="Times New Roman" w:cs="Times New Roman"/>
          <w:sz w:val="28"/>
          <w:szCs w:val="28"/>
          <w:lang w:val="en-US"/>
        </w:rPr>
        <w:t xml:space="preserve"> I:</w:t>
      </w:r>
      <w:r w:rsidRPr="0093262F">
        <w:rPr>
          <w:rFonts w:ascii="Times New Roman" w:hAnsi="Times New Roman" w:cs="Times New Roman"/>
          <w:sz w:val="28"/>
          <w:szCs w:val="28"/>
          <w:lang w:val="en-US"/>
        </w:rPr>
        <w:t xml:space="preserve"> </w:t>
      </w:r>
      <w:r w:rsidR="00730F89">
        <w:rPr>
          <w:rFonts w:ascii="Times New Roman" w:hAnsi="Times New Roman" w:cs="Times New Roman"/>
          <w:sz w:val="28"/>
          <w:szCs w:val="28"/>
          <w:lang w:val="en-US"/>
        </w:rPr>
        <w:t>Writing before the Letter”, “</w:t>
      </w:r>
      <w:r w:rsidRPr="0093262F">
        <w:rPr>
          <w:rFonts w:ascii="Times New Roman" w:hAnsi="Times New Roman" w:cs="Times New Roman"/>
          <w:sz w:val="28"/>
          <w:szCs w:val="28"/>
          <w:lang w:val="en-US"/>
        </w:rPr>
        <w:t>Chapter 1</w:t>
      </w:r>
      <w:r w:rsidR="00730F89">
        <w:rPr>
          <w:rFonts w:ascii="Times New Roman" w:hAnsi="Times New Roman" w:cs="Times New Roman"/>
          <w:sz w:val="28"/>
          <w:szCs w:val="28"/>
          <w:lang w:val="en-US"/>
        </w:rPr>
        <w:t xml:space="preserve">: The End of the Book and the Beginning of Writing”, pp. 1-26. </w:t>
      </w:r>
    </w:p>
    <w:p w14:paraId="332A5C79" w14:textId="77777777" w:rsidR="00721979" w:rsidRPr="0093262F" w:rsidRDefault="00721979" w:rsidP="00721979">
      <w:pPr>
        <w:pStyle w:val="BodyText"/>
        <w:rPr>
          <w:rFonts w:ascii="Times New Roman" w:hAnsi="Times New Roman"/>
          <w:sz w:val="28"/>
          <w:szCs w:val="28"/>
        </w:rPr>
      </w:pPr>
      <w:r w:rsidRPr="0093262F">
        <w:rPr>
          <w:rFonts w:ascii="Times New Roman" w:hAnsi="Times New Roman"/>
          <w:sz w:val="28"/>
          <w:szCs w:val="28"/>
        </w:rPr>
        <w:t xml:space="preserve">-Fernando </w:t>
      </w:r>
      <w:proofErr w:type="spellStart"/>
      <w:r w:rsidRPr="0093262F">
        <w:rPr>
          <w:rFonts w:ascii="Times New Roman" w:hAnsi="Times New Roman"/>
          <w:sz w:val="28"/>
          <w:szCs w:val="28"/>
        </w:rPr>
        <w:t>Bouza</w:t>
      </w:r>
      <w:proofErr w:type="spellEnd"/>
      <w:r w:rsidRPr="0093262F">
        <w:rPr>
          <w:rFonts w:ascii="Times New Roman" w:hAnsi="Times New Roman"/>
          <w:sz w:val="28"/>
          <w:szCs w:val="28"/>
        </w:rPr>
        <w:t xml:space="preserve">, </w:t>
      </w:r>
      <w:r w:rsidRPr="0093262F">
        <w:rPr>
          <w:rFonts w:ascii="Times New Roman" w:hAnsi="Times New Roman"/>
          <w:i/>
          <w:sz w:val="28"/>
          <w:szCs w:val="28"/>
        </w:rPr>
        <w:t>Communication, Knowledge, and Memory in Early Modern Spain</w:t>
      </w:r>
      <w:r w:rsidRPr="0093262F">
        <w:rPr>
          <w:rFonts w:ascii="Times New Roman" w:hAnsi="Times New Roman"/>
          <w:sz w:val="28"/>
          <w:szCs w:val="28"/>
        </w:rPr>
        <w:t>, University of Pennsylvania Press, 1999, Chapters 1 and 4.</w:t>
      </w:r>
    </w:p>
    <w:p w14:paraId="285CC270" w14:textId="7AAE40CD" w:rsidR="0093262F" w:rsidRDefault="0093262F" w:rsidP="0093262F">
      <w:pPr>
        <w:jc w:val="both"/>
        <w:rPr>
          <w:rFonts w:ascii="Times New Roman" w:hAnsi="Times New Roman" w:cs="Times New Roman"/>
          <w:sz w:val="28"/>
          <w:szCs w:val="28"/>
          <w:lang w:val="en-US"/>
        </w:rPr>
      </w:pPr>
      <w:r w:rsidRPr="0093262F">
        <w:rPr>
          <w:rFonts w:ascii="Times New Roman" w:hAnsi="Times New Roman" w:cs="Times New Roman"/>
          <w:sz w:val="28"/>
          <w:szCs w:val="28"/>
          <w:lang w:val="en-US"/>
        </w:rPr>
        <w:t xml:space="preserve">-Donald F. McKenzie, </w:t>
      </w:r>
      <w:r w:rsidRPr="0093262F">
        <w:rPr>
          <w:rFonts w:ascii="Times New Roman" w:hAnsi="Times New Roman" w:cs="Times New Roman"/>
          <w:i/>
          <w:sz w:val="28"/>
          <w:szCs w:val="28"/>
          <w:lang w:val="en-US"/>
        </w:rPr>
        <w:t>Making Meaning. “Printers of the Mind” and Other Essays</w:t>
      </w:r>
      <w:r w:rsidRPr="0093262F">
        <w:rPr>
          <w:rFonts w:ascii="Times New Roman" w:hAnsi="Times New Roman" w:cs="Times New Roman"/>
          <w:sz w:val="28"/>
          <w:szCs w:val="28"/>
          <w:lang w:val="en-US"/>
        </w:rPr>
        <w:t>, Edited by Peter McDonald and Michael F. Suarez, S.J., Amherst and Boston, University of Massachusetts Press, 2002, “Speech-Manuscript-Print”, pp. 237-258.</w:t>
      </w:r>
    </w:p>
    <w:p w14:paraId="4BD84AE4" w14:textId="77777777" w:rsidR="008610A1" w:rsidRPr="0093262F" w:rsidRDefault="008610A1" w:rsidP="008610A1">
      <w:pPr>
        <w:jc w:val="both"/>
        <w:rPr>
          <w:rFonts w:ascii="Times New Roman" w:hAnsi="Times New Roman" w:cs="Times New Roman"/>
          <w:sz w:val="28"/>
          <w:szCs w:val="28"/>
          <w:lang w:val="en-US"/>
        </w:rPr>
      </w:pPr>
      <w:r w:rsidRPr="0093262F">
        <w:rPr>
          <w:rFonts w:ascii="Times New Roman" w:hAnsi="Times New Roman" w:cs="Times New Roman"/>
          <w:sz w:val="28"/>
          <w:szCs w:val="28"/>
          <w:lang w:val="en-US"/>
        </w:rPr>
        <w:t xml:space="preserve">-Donald F. McKenzie, “Orality, Literacy, and Print in Early New Zealand”, in </w:t>
      </w:r>
      <w:r w:rsidRPr="0093262F">
        <w:rPr>
          <w:rFonts w:ascii="Times New Roman" w:hAnsi="Times New Roman" w:cs="Times New Roman"/>
          <w:i/>
          <w:sz w:val="28"/>
          <w:szCs w:val="28"/>
          <w:lang w:val="en-US"/>
        </w:rPr>
        <w:t>Bibliography and the Sociology of Texts</w:t>
      </w:r>
      <w:r w:rsidRPr="0093262F">
        <w:rPr>
          <w:rFonts w:ascii="Times New Roman" w:hAnsi="Times New Roman" w:cs="Times New Roman"/>
          <w:sz w:val="28"/>
          <w:szCs w:val="28"/>
          <w:lang w:val="en-US"/>
        </w:rPr>
        <w:t>, Cambridge, Cambridge University Press, 1999, pp. 77-130.</w:t>
      </w:r>
    </w:p>
    <w:p w14:paraId="4CA74DCE" w14:textId="4F041392" w:rsidR="00721979" w:rsidRPr="0093262F" w:rsidRDefault="00721979" w:rsidP="00721979">
      <w:pPr>
        <w:jc w:val="both"/>
        <w:rPr>
          <w:rFonts w:ascii="Times New Roman" w:hAnsi="Times New Roman" w:cs="Times New Roman"/>
          <w:sz w:val="28"/>
          <w:lang w:val="en-US"/>
        </w:rPr>
      </w:pPr>
      <w:r w:rsidRPr="0093262F">
        <w:rPr>
          <w:rFonts w:ascii="Times New Roman" w:hAnsi="Times New Roman" w:cs="Times New Roman"/>
          <w:sz w:val="28"/>
          <w:lang w:val="en-US"/>
        </w:rPr>
        <w:t>-</w:t>
      </w:r>
      <w:r w:rsidRPr="0093262F">
        <w:rPr>
          <w:rFonts w:ascii="Times New Roman" w:hAnsi="Times New Roman" w:cs="Times New Roman"/>
          <w:i/>
          <w:sz w:val="28"/>
          <w:lang w:val="en-US"/>
        </w:rPr>
        <w:t>Music and the Cultures of Print</w:t>
      </w:r>
      <w:r w:rsidRPr="0093262F">
        <w:rPr>
          <w:rFonts w:ascii="Times New Roman" w:hAnsi="Times New Roman" w:cs="Times New Roman"/>
          <w:sz w:val="28"/>
          <w:lang w:val="en-US"/>
        </w:rPr>
        <w:t>, Edited by Kate Van Orden, New York and Lon</w:t>
      </w:r>
      <w:r w:rsidR="008D7994">
        <w:rPr>
          <w:rFonts w:ascii="Times New Roman" w:hAnsi="Times New Roman" w:cs="Times New Roman"/>
          <w:sz w:val="28"/>
          <w:lang w:val="en-US"/>
        </w:rPr>
        <w:t>don, Garland Publishing, 2000, part</w:t>
      </w:r>
      <w:r w:rsidR="008610A1">
        <w:rPr>
          <w:rFonts w:ascii="Times New Roman" w:hAnsi="Times New Roman" w:cs="Times New Roman"/>
          <w:sz w:val="28"/>
          <w:lang w:val="en-US"/>
        </w:rPr>
        <w:t>ic</w:t>
      </w:r>
      <w:r w:rsidR="008D7994">
        <w:rPr>
          <w:rFonts w:ascii="Times New Roman" w:hAnsi="Times New Roman" w:cs="Times New Roman"/>
          <w:sz w:val="28"/>
          <w:lang w:val="en-US"/>
        </w:rPr>
        <w:t xml:space="preserve">ularly </w:t>
      </w:r>
      <w:r w:rsidRPr="0093262F">
        <w:rPr>
          <w:rFonts w:ascii="Times New Roman" w:hAnsi="Times New Roman" w:cs="Times New Roman"/>
          <w:sz w:val="28"/>
          <w:lang w:val="en-US"/>
        </w:rPr>
        <w:t>Kate Van Orden, “Introduction”, pp. IX-XXI</w:t>
      </w:r>
      <w:r w:rsidR="008610A1">
        <w:rPr>
          <w:rFonts w:ascii="Times New Roman" w:hAnsi="Times New Roman" w:cs="Times New Roman"/>
          <w:sz w:val="28"/>
          <w:lang w:val="en-US"/>
        </w:rPr>
        <w:t xml:space="preserve"> and Roger Chartier, “Afterword</w:t>
      </w:r>
      <w:r w:rsidRPr="0093262F">
        <w:rPr>
          <w:rFonts w:ascii="Times New Roman" w:hAnsi="Times New Roman" w:cs="Times New Roman"/>
          <w:sz w:val="28"/>
          <w:lang w:val="en-US"/>
        </w:rPr>
        <w:t>:</w:t>
      </w:r>
      <w:r w:rsidR="008610A1">
        <w:rPr>
          <w:rFonts w:ascii="Times New Roman" w:hAnsi="Times New Roman" w:cs="Times New Roman"/>
          <w:sz w:val="28"/>
          <w:lang w:val="en-US"/>
        </w:rPr>
        <w:t xml:space="preserve"> Music in Print”</w:t>
      </w:r>
      <w:r w:rsidR="008D7994">
        <w:rPr>
          <w:rFonts w:ascii="Times New Roman" w:hAnsi="Times New Roman" w:cs="Times New Roman"/>
          <w:sz w:val="28"/>
          <w:lang w:val="en-US"/>
        </w:rPr>
        <w:t>, pp.  325-341</w:t>
      </w:r>
      <w:r w:rsidRPr="0093262F">
        <w:rPr>
          <w:rFonts w:ascii="Times New Roman" w:hAnsi="Times New Roman" w:cs="Times New Roman"/>
          <w:sz w:val="28"/>
          <w:lang w:val="en-US"/>
        </w:rPr>
        <w:t>.</w:t>
      </w:r>
    </w:p>
    <w:p w14:paraId="026BCEAA" w14:textId="4960AD2E" w:rsidR="00721979" w:rsidRPr="0093262F" w:rsidRDefault="00721979" w:rsidP="00721979">
      <w:pPr>
        <w:jc w:val="both"/>
        <w:rPr>
          <w:rFonts w:ascii="Times New Roman" w:hAnsi="Times New Roman" w:cs="Times New Roman"/>
          <w:sz w:val="28"/>
          <w:lang w:val="en-US"/>
        </w:rPr>
      </w:pPr>
      <w:r w:rsidRPr="0093262F">
        <w:rPr>
          <w:rFonts w:ascii="Times New Roman" w:hAnsi="Times New Roman" w:cs="Times New Roman"/>
          <w:sz w:val="28"/>
          <w:lang w:val="en-US"/>
        </w:rPr>
        <w:t xml:space="preserve">-Adam Fox, “Ballads, Libels and Popular Ridicule in Jacobean England”, </w:t>
      </w:r>
      <w:r w:rsidRPr="0093262F">
        <w:rPr>
          <w:rFonts w:ascii="Times New Roman" w:hAnsi="Times New Roman" w:cs="Times New Roman"/>
          <w:i/>
          <w:sz w:val="28"/>
          <w:lang w:val="en-US"/>
        </w:rPr>
        <w:t>Past and Present</w:t>
      </w:r>
      <w:r w:rsidRPr="0093262F">
        <w:rPr>
          <w:rFonts w:ascii="Times New Roman" w:hAnsi="Times New Roman" w:cs="Times New Roman"/>
          <w:sz w:val="28"/>
          <w:lang w:val="en-US"/>
        </w:rPr>
        <w:t xml:space="preserve">, 145, 1994, pp. 47-83. </w:t>
      </w:r>
    </w:p>
    <w:p w14:paraId="0024D47F" w14:textId="77777777" w:rsidR="00787D58" w:rsidRDefault="00787D58" w:rsidP="00721979">
      <w:pPr>
        <w:jc w:val="both"/>
        <w:rPr>
          <w:rFonts w:ascii="Times New Roman" w:hAnsi="Times New Roman" w:cs="Times New Roman"/>
          <w:sz w:val="28"/>
          <w:lang w:val="en-US"/>
        </w:rPr>
      </w:pPr>
    </w:p>
    <w:p w14:paraId="26880871" w14:textId="77777777" w:rsidR="00787D58" w:rsidRDefault="00787D58" w:rsidP="00787D5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-Cervantes, </w:t>
      </w:r>
      <w:r w:rsidRPr="008D7994">
        <w:rPr>
          <w:rFonts w:ascii="Times New Roman" w:hAnsi="Times New Roman" w:cs="Times New Roman"/>
          <w:i/>
          <w:sz w:val="28"/>
          <w:szCs w:val="28"/>
          <w:lang w:val="en-US"/>
        </w:rPr>
        <w:t>Don Quixote</w:t>
      </w:r>
      <w:r>
        <w:rPr>
          <w:rFonts w:ascii="Times New Roman" w:hAnsi="Times New Roman" w:cs="Times New Roman"/>
          <w:sz w:val="28"/>
          <w:szCs w:val="28"/>
          <w:lang w:val="en-US"/>
        </w:rPr>
        <w:t>, Second Part, (1615), Chapter 71, Signet Classic, pp. 1032-1033.</w:t>
      </w:r>
    </w:p>
    <w:p w14:paraId="4BB8983D" w14:textId="76E66EAA" w:rsidR="00787D58" w:rsidRPr="002A3163" w:rsidRDefault="00787D58" w:rsidP="00787D5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-Cervantes, </w:t>
      </w:r>
      <w:r w:rsidRPr="00787D58">
        <w:rPr>
          <w:rFonts w:ascii="Times New Roman" w:hAnsi="Times New Roman" w:cs="Times New Roman"/>
          <w:i/>
          <w:sz w:val="28"/>
          <w:szCs w:val="28"/>
          <w:lang w:val="en-US"/>
        </w:rPr>
        <w:t xml:space="preserve">The Travels of </w:t>
      </w:r>
      <w:proofErr w:type="spellStart"/>
      <w:r w:rsidRPr="00787D58">
        <w:rPr>
          <w:rFonts w:ascii="Times New Roman" w:hAnsi="Times New Roman" w:cs="Times New Roman"/>
          <w:i/>
          <w:sz w:val="28"/>
          <w:szCs w:val="28"/>
          <w:lang w:val="en-US"/>
        </w:rPr>
        <w:t>Persiles</w:t>
      </w:r>
      <w:proofErr w:type="spellEnd"/>
      <w:r w:rsidRPr="00787D58">
        <w:rPr>
          <w:rFonts w:ascii="Times New Roman" w:hAnsi="Times New Roman" w:cs="Times New Roman"/>
          <w:i/>
          <w:sz w:val="28"/>
          <w:szCs w:val="28"/>
          <w:lang w:val="en-US"/>
        </w:rPr>
        <w:t xml:space="preserve"> and </w:t>
      </w:r>
      <w:proofErr w:type="spellStart"/>
      <w:r w:rsidRPr="00787D58">
        <w:rPr>
          <w:rFonts w:ascii="Times New Roman" w:hAnsi="Times New Roman" w:cs="Times New Roman"/>
          <w:i/>
          <w:sz w:val="28"/>
          <w:szCs w:val="28"/>
          <w:lang w:val="en-US"/>
        </w:rPr>
        <w:t>Sigismunda</w:t>
      </w:r>
      <w:proofErr w:type="spellEnd"/>
      <w:r w:rsidRPr="00787D58">
        <w:rPr>
          <w:rFonts w:ascii="Times New Roman" w:hAnsi="Times New Roman" w:cs="Times New Roman"/>
          <w:i/>
          <w:sz w:val="28"/>
          <w:szCs w:val="28"/>
          <w:lang w:val="en-US"/>
        </w:rPr>
        <w:t>. A Northern History</w:t>
      </w:r>
      <w:r>
        <w:rPr>
          <w:rFonts w:ascii="Times New Roman" w:hAnsi="Times New Roman" w:cs="Times New Roman"/>
          <w:sz w:val="28"/>
          <w:szCs w:val="28"/>
          <w:lang w:val="en-US"/>
        </w:rPr>
        <w:t xml:space="preserve">, </w:t>
      </w:r>
      <w:r w:rsidR="00E2279C">
        <w:rPr>
          <w:rFonts w:ascii="Times New Roman" w:hAnsi="Times New Roman" w:cs="Times New Roman"/>
          <w:sz w:val="28"/>
          <w:szCs w:val="28"/>
          <w:lang w:val="en-US"/>
        </w:rPr>
        <w:t xml:space="preserve">(1617), </w:t>
      </w:r>
      <w:r>
        <w:rPr>
          <w:rFonts w:ascii="Times New Roman" w:hAnsi="Times New Roman" w:cs="Times New Roman"/>
          <w:sz w:val="28"/>
          <w:szCs w:val="28"/>
          <w:lang w:val="en-US"/>
        </w:rPr>
        <w:t>Book III, Chapter 1, available at www.ems.kcl.ac.uk</w:t>
      </w:r>
    </w:p>
    <w:p w14:paraId="03B5370D" w14:textId="77777777" w:rsidR="00787D58" w:rsidRPr="002A3163" w:rsidRDefault="00787D58" w:rsidP="00787D58">
      <w:pPr>
        <w:jc w:val="both"/>
        <w:rPr>
          <w:rFonts w:ascii="Times New Roman" w:hAnsi="Times New Roman" w:cs="Times New Roman"/>
          <w:sz w:val="28"/>
          <w:szCs w:val="28"/>
          <w:lang w:val="en-US"/>
        </w:rPr>
      </w:pPr>
    </w:p>
    <w:p w14:paraId="7571969F" w14:textId="3EAF7CF2" w:rsidR="00175A42" w:rsidRPr="0093262F" w:rsidRDefault="00175A42" w:rsidP="00721979">
      <w:pPr>
        <w:jc w:val="both"/>
        <w:rPr>
          <w:rFonts w:ascii="Times New Roman" w:hAnsi="Times New Roman" w:cs="Times New Roman"/>
          <w:sz w:val="28"/>
          <w:lang w:val="en-US"/>
        </w:rPr>
      </w:pPr>
      <w:r w:rsidRPr="00175A42">
        <w:rPr>
          <w:rFonts w:ascii="Times New Roman" w:hAnsi="Times New Roman" w:cs="Times New Roman"/>
          <w:b/>
          <w:sz w:val="28"/>
          <w:lang w:val="en-US"/>
        </w:rPr>
        <w:t>14. April 28</w:t>
      </w:r>
      <w:r w:rsidR="005679AD">
        <w:rPr>
          <w:rFonts w:ascii="Times New Roman" w:hAnsi="Times New Roman" w:cs="Times New Roman"/>
          <w:b/>
          <w:sz w:val="28"/>
          <w:lang w:val="en-US"/>
        </w:rPr>
        <w:t>, 2023</w:t>
      </w:r>
      <w:r w:rsidRPr="00175A42">
        <w:rPr>
          <w:rFonts w:ascii="Times New Roman" w:hAnsi="Times New Roman" w:cs="Times New Roman"/>
          <w:b/>
          <w:sz w:val="28"/>
          <w:lang w:val="en-US"/>
        </w:rPr>
        <w:t>: Final Papers. Presentation</w:t>
      </w:r>
    </w:p>
    <w:p w14:paraId="51AAAE7D" w14:textId="77777777" w:rsidR="00721979" w:rsidRDefault="00721979" w:rsidP="00721979">
      <w:pPr>
        <w:jc w:val="both"/>
        <w:rPr>
          <w:rFonts w:ascii="Times New Roman" w:hAnsi="Times New Roman" w:cs="Times New Roman"/>
          <w:sz w:val="28"/>
          <w:szCs w:val="28"/>
          <w:lang w:val="en-US"/>
        </w:rPr>
      </w:pPr>
    </w:p>
    <w:p w14:paraId="2466F416" w14:textId="77777777" w:rsidR="00721979" w:rsidRDefault="00721979" w:rsidP="00721979">
      <w:pPr>
        <w:pStyle w:val="BodyText"/>
        <w:rPr>
          <w:rFonts w:ascii="Times New Roman" w:hAnsi="Times New Roman"/>
          <w:sz w:val="28"/>
          <w:szCs w:val="28"/>
        </w:rPr>
      </w:pPr>
    </w:p>
    <w:p w14:paraId="262A6A6D" w14:textId="66D5B4CF" w:rsidR="00721979" w:rsidRPr="002A3163" w:rsidRDefault="00721979" w:rsidP="00BB062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50C1B6FD" w14:textId="77777777" w:rsidR="00BB0629" w:rsidRPr="002A3163" w:rsidRDefault="00BB0629" w:rsidP="00BB0629">
      <w:pPr>
        <w:jc w:val="both"/>
        <w:rPr>
          <w:rFonts w:ascii="Times New Roman" w:hAnsi="Times New Roman" w:cs="Times New Roman"/>
          <w:sz w:val="28"/>
          <w:szCs w:val="28"/>
          <w:lang w:val="en-US"/>
        </w:rPr>
      </w:pPr>
    </w:p>
    <w:p w14:paraId="7FCBCD81" w14:textId="77777777" w:rsidR="00BB0629" w:rsidRPr="002A3163" w:rsidRDefault="00BB0629" w:rsidP="00F52F37">
      <w:pPr>
        <w:pStyle w:val="BodyText"/>
        <w:rPr>
          <w:rFonts w:ascii="Times New Roman" w:hAnsi="Times New Roman"/>
          <w:sz w:val="28"/>
          <w:szCs w:val="28"/>
        </w:rPr>
      </w:pPr>
    </w:p>
    <w:p w14:paraId="3757F99F" w14:textId="77777777" w:rsidR="00F52F37" w:rsidRPr="002A3163" w:rsidRDefault="00F52F37" w:rsidP="00CC24CB">
      <w:pPr>
        <w:jc w:val="both"/>
        <w:rPr>
          <w:rFonts w:ascii="Times New Roman" w:hAnsi="Times New Roman" w:cs="Times New Roman"/>
          <w:sz w:val="28"/>
          <w:szCs w:val="28"/>
          <w:lang w:val="en-US"/>
        </w:rPr>
      </w:pPr>
    </w:p>
    <w:p w14:paraId="092582FF" w14:textId="77777777" w:rsidR="00CC24CB" w:rsidRPr="002A3163" w:rsidRDefault="00CC24CB" w:rsidP="00CC24CB">
      <w:pPr>
        <w:jc w:val="both"/>
        <w:rPr>
          <w:rFonts w:ascii="Times New Roman" w:hAnsi="Times New Roman" w:cs="Times New Roman"/>
          <w:sz w:val="28"/>
          <w:szCs w:val="28"/>
          <w:lang w:val="en-US"/>
        </w:rPr>
      </w:pPr>
    </w:p>
    <w:p w14:paraId="07C4A1AB" w14:textId="1D1198B7" w:rsidR="00CC24CB" w:rsidRPr="002A3163" w:rsidRDefault="00CC24CB" w:rsidP="00CC24CB">
      <w:pPr>
        <w:jc w:val="both"/>
        <w:rPr>
          <w:rFonts w:ascii="Times New Roman" w:hAnsi="Times New Roman" w:cs="Times New Roman"/>
          <w:sz w:val="28"/>
          <w:szCs w:val="28"/>
          <w:lang w:val="en-US"/>
        </w:rPr>
      </w:pPr>
    </w:p>
    <w:p w14:paraId="38D0AF88" w14:textId="77777777" w:rsidR="00CC24CB" w:rsidRPr="002A3163" w:rsidRDefault="00CC24CB" w:rsidP="00CC24CB">
      <w:pPr>
        <w:jc w:val="both"/>
        <w:rPr>
          <w:rFonts w:ascii="Times New Roman" w:hAnsi="Times New Roman" w:cs="Times New Roman"/>
          <w:sz w:val="28"/>
          <w:szCs w:val="28"/>
          <w:lang w:val="en-US"/>
        </w:rPr>
      </w:pPr>
    </w:p>
    <w:p w14:paraId="38349E7F" w14:textId="77777777" w:rsidR="00CC24CB" w:rsidRPr="002A3163" w:rsidRDefault="00CC24CB" w:rsidP="003E5AC5">
      <w:pPr>
        <w:pStyle w:val="BodyText"/>
        <w:rPr>
          <w:rFonts w:ascii="Times New Roman" w:hAnsi="Times New Roman"/>
          <w:sz w:val="28"/>
          <w:szCs w:val="28"/>
        </w:rPr>
      </w:pPr>
    </w:p>
    <w:p w14:paraId="3ECBEB82" w14:textId="77777777" w:rsidR="009C2684" w:rsidRPr="002A3163" w:rsidRDefault="009C2684" w:rsidP="009C2684">
      <w:pPr>
        <w:jc w:val="both"/>
        <w:rPr>
          <w:rFonts w:ascii="Times New Roman" w:hAnsi="Times New Roman" w:cs="Times New Roman"/>
          <w:sz w:val="28"/>
          <w:szCs w:val="28"/>
          <w:lang w:val="en-US"/>
        </w:rPr>
      </w:pPr>
    </w:p>
    <w:p w14:paraId="7B653383" w14:textId="77777777" w:rsidR="009C2684" w:rsidRPr="002A3163" w:rsidRDefault="009C2684" w:rsidP="009D5999">
      <w:pPr>
        <w:jc w:val="both"/>
        <w:rPr>
          <w:rFonts w:ascii="Times New Roman" w:hAnsi="Times New Roman" w:cs="Times New Roman"/>
          <w:b/>
          <w:sz w:val="28"/>
          <w:szCs w:val="28"/>
          <w:lang w:val="en-US"/>
        </w:rPr>
      </w:pPr>
    </w:p>
    <w:p w14:paraId="08C417BF" w14:textId="77777777" w:rsidR="009D5999" w:rsidRPr="002A3163" w:rsidRDefault="009D5999" w:rsidP="00057BAC">
      <w:pPr>
        <w:jc w:val="both"/>
        <w:rPr>
          <w:rFonts w:ascii="Times New Roman" w:hAnsi="Times New Roman" w:cs="Times New Roman"/>
          <w:sz w:val="28"/>
          <w:szCs w:val="28"/>
          <w:lang w:val="en-US"/>
        </w:rPr>
      </w:pPr>
    </w:p>
    <w:p w14:paraId="23D55F92" w14:textId="027C8452" w:rsidR="00057BAC" w:rsidRPr="002A3163" w:rsidRDefault="00057BAC" w:rsidP="00057BAC">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 </w:t>
      </w:r>
    </w:p>
    <w:p w14:paraId="3AE73E12" w14:textId="54451261" w:rsidR="00057BAC" w:rsidRPr="002A3163" w:rsidRDefault="00057BAC" w:rsidP="00057BAC">
      <w:pPr>
        <w:jc w:val="both"/>
        <w:rPr>
          <w:rFonts w:ascii="Times New Roman" w:hAnsi="Times New Roman" w:cs="Times New Roman"/>
          <w:sz w:val="28"/>
          <w:szCs w:val="28"/>
          <w:lang w:val="en-US"/>
        </w:rPr>
      </w:pPr>
    </w:p>
    <w:p w14:paraId="3C58AA1B" w14:textId="77777777" w:rsidR="00057BAC" w:rsidRPr="002A3163" w:rsidRDefault="00057BAC" w:rsidP="00057BAC">
      <w:pPr>
        <w:jc w:val="both"/>
        <w:rPr>
          <w:rFonts w:ascii="Times New Roman" w:hAnsi="Times New Roman" w:cs="Times New Roman"/>
          <w:sz w:val="28"/>
          <w:szCs w:val="28"/>
          <w:lang w:val="en-US"/>
        </w:rPr>
      </w:pPr>
    </w:p>
    <w:p w14:paraId="6B8C4170" w14:textId="77777777" w:rsidR="00057BAC" w:rsidRPr="002A3163" w:rsidRDefault="00057BAC" w:rsidP="000324C9">
      <w:pPr>
        <w:jc w:val="both"/>
        <w:rPr>
          <w:rFonts w:ascii="Times New Roman" w:hAnsi="Times New Roman" w:cs="Times New Roman"/>
          <w:sz w:val="28"/>
          <w:szCs w:val="28"/>
          <w:lang w:val="en-US"/>
        </w:rPr>
      </w:pPr>
    </w:p>
    <w:p w14:paraId="2A002EDF" w14:textId="376B8460" w:rsidR="000324C9" w:rsidRPr="002A3163" w:rsidRDefault="000324C9" w:rsidP="000324C9">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 </w:t>
      </w:r>
    </w:p>
    <w:p w14:paraId="7C2CBA48" w14:textId="269C2C71" w:rsidR="000324C9" w:rsidRPr="002A3163" w:rsidRDefault="000324C9" w:rsidP="000324C9">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 </w:t>
      </w:r>
    </w:p>
    <w:p w14:paraId="53983830" w14:textId="5A0E9310" w:rsidR="000324C9" w:rsidRPr="002A3163" w:rsidRDefault="000324C9" w:rsidP="000324C9">
      <w:pPr>
        <w:jc w:val="both"/>
        <w:rPr>
          <w:rFonts w:ascii="Times New Roman" w:hAnsi="Times New Roman" w:cs="Times New Roman"/>
          <w:sz w:val="28"/>
          <w:szCs w:val="28"/>
          <w:lang w:val="en-US"/>
        </w:rPr>
      </w:pPr>
      <w:r w:rsidRPr="002A3163">
        <w:rPr>
          <w:rFonts w:ascii="Times New Roman" w:hAnsi="Times New Roman" w:cs="Times New Roman"/>
          <w:sz w:val="28"/>
          <w:szCs w:val="28"/>
          <w:lang w:val="en-US"/>
        </w:rPr>
        <w:t xml:space="preserve"> </w:t>
      </w:r>
    </w:p>
    <w:p w14:paraId="61DD21C4" w14:textId="37104FFD" w:rsidR="00AD5CFE" w:rsidRPr="002A3163" w:rsidRDefault="00AD5CFE" w:rsidP="00AD5CFE">
      <w:pPr>
        <w:jc w:val="both"/>
        <w:rPr>
          <w:rFonts w:ascii="Times New Roman" w:hAnsi="Times New Roman" w:cs="Times New Roman"/>
          <w:sz w:val="28"/>
          <w:szCs w:val="28"/>
          <w:lang w:val="en-US"/>
        </w:rPr>
      </w:pPr>
    </w:p>
    <w:p w14:paraId="7B654579" w14:textId="77777777" w:rsidR="00AD5CFE" w:rsidRPr="002A3163" w:rsidRDefault="00AD5CFE" w:rsidP="00AD5CFE">
      <w:pPr>
        <w:jc w:val="both"/>
        <w:rPr>
          <w:rFonts w:ascii="Times New Roman" w:hAnsi="Times New Roman" w:cs="Times New Roman"/>
          <w:sz w:val="28"/>
          <w:szCs w:val="28"/>
          <w:lang w:val="en-US"/>
        </w:rPr>
      </w:pPr>
    </w:p>
    <w:p w14:paraId="499CF3C7" w14:textId="77777777" w:rsidR="00AD5CFE" w:rsidRPr="002A3163" w:rsidRDefault="00AD5CFE" w:rsidP="008F4E64">
      <w:pPr>
        <w:pStyle w:val="BodyText"/>
        <w:rPr>
          <w:rFonts w:ascii="Times New Roman" w:hAnsi="Times New Roman"/>
          <w:sz w:val="28"/>
          <w:szCs w:val="28"/>
        </w:rPr>
      </w:pPr>
    </w:p>
    <w:p w14:paraId="10864C52" w14:textId="77777777" w:rsidR="00AD5CFE" w:rsidRPr="002A3163" w:rsidRDefault="00AD5CFE" w:rsidP="008F4E64">
      <w:pPr>
        <w:pStyle w:val="BodyText"/>
        <w:rPr>
          <w:rFonts w:ascii="Times New Roman" w:hAnsi="Times New Roman"/>
          <w:sz w:val="28"/>
          <w:szCs w:val="28"/>
        </w:rPr>
      </w:pPr>
    </w:p>
    <w:p w14:paraId="0B2AAC73" w14:textId="77777777" w:rsidR="00AD5CFE" w:rsidRPr="002A3163" w:rsidRDefault="00AD5CFE" w:rsidP="008F4E64">
      <w:pPr>
        <w:pStyle w:val="BodyText"/>
        <w:rPr>
          <w:rFonts w:ascii="Times New Roman" w:hAnsi="Times New Roman"/>
          <w:sz w:val="28"/>
          <w:szCs w:val="28"/>
        </w:rPr>
      </w:pPr>
    </w:p>
    <w:p w14:paraId="0B007929" w14:textId="60BBE504" w:rsidR="008F4E64" w:rsidRPr="002A3163" w:rsidRDefault="008F4E64" w:rsidP="00E44415">
      <w:pPr>
        <w:pStyle w:val="BodyText"/>
        <w:rPr>
          <w:rFonts w:ascii="Times New Roman" w:hAnsi="Times New Roman"/>
          <w:sz w:val="28"/>
          <w:szCs w:val="28"/>
        </w:rPr>
      </w:pPr>
      <w:r w:rsidRPr="002A3163">
        <w:rPr>
          <w:rFonts w:ascii="Times New Roman" w:hAnsi="Times New Roman"/>
          <w:sz w:val="28"/>
          <w:szCs w:val="28"/>
        </w:rPr>
        <w:t xml:space="preserve"> </w:t>
      </w:r>
    </w:p>
    <w:p w14:paraId="78AD0AAC" w14:textId="77777777" w:rsidR="008F4E64" w:rsidRPr="002A3163" w:rsidRDefault="008F4E64" w:rsidP="00E44415">
      <w:pPr>
        <w:pStyle w:val="BodyText"/>
        <w:rPr>
          <w:rFonts w:ascii="Times New Roman" w:hAnsi="Times New Roman"/>
          <w:sz w:val="28"/>
          <w:szCs w:val="28"/>
        </w:rPr>
      </w:pPr>
    </w:p>
    <w:p w14:paraId="217F6E15" w14:textId="77777777" w:rsidR="008F4E64" w:rsidRPr="002A3163" w:rsidRDefault="008F4E64" w:rsidP="00E44415">
      <w:pPr>
        <w:pStyle w:val="BodyText"/>
        <w:rPr>
          <w:rFonts w:ascii="Times New Roman" w:hAnsi="Times New Roman"/>
          <w:sz w:val="28"/>
          <w:szCs w:val="28"/>
        </w:rPr>
      </w:pPr>
    </w:p>
    <w:p w14:paraId="4E6AE92C" w14:textId="77777777" w:rsidR="00E44415" w:rsidRPr="002A3163" w:rsidRDefault="00E44415" w:rsidP="002267BF">
      <w:pPr>
        <w:pStyle w:val="BodyText"/>
        <w:rPr>
          <w:rFonts w:ascii="Times New Roman" w:hAnsi="Times New Roman"/>
          <w:sz w:val="28"/>
          <w:szCs w:val="28"/>
        </w:rPr>
      </w:pPr>
    </w:p>
    <w:p w14:paraId="7680110D" w14:textId="77777777" w:rsidR="00EE2DB4" w:rsidRPr="002A3163" w:rsidRDefault="00EE2DB4" w:rsidP="002267BF">
      <w:pPr>
        <w:pStyle w:val="BodyText"/>
        <w:rPr>
          <w:rFonts w:ascii="Times New Roman" w:hAnsi="Times New Roman"/>
          <w:sz w:val="28"/>
          <w:szCs w:val="28"/>
        </w:rPr>
      </w:pPr>
    </w:p>
    <w:p w14:paraId="2A1B1849" w14:textId="77777777" w:rsidR="007074FD" w:rsidRPr="002A3163" w:rsidRDefault="007074FD" w:rsidP="007074FD">
      <w:pPr>
        <w:pStyle w:val="BodyText"/>
        <w:rPr>
          <w:rFonts w:ascii="Times New Roman" w:hAnsi="Times New Roman"/>
          <w:sz w:val="28"/>
          <w:szCs w:val="28"/>
        </w:rPr>
      </w:pPr>
    </w:p>
    <w:p w14:paraId="6C7F6609" w14:textId="77777777" w:rsidR="00F877C3" w:rsidRPr="002A3163" w:rsidRDefault="00F877C3" w:rsidP="00541BD6">
      <w:pPr>
        <w:jc w:val="both"/>
        <w:rPr>
          <w:rFonts w:ascii="Times New Roman" w:hAnsi="Times New Roman" w:cs="Times New Roman"/>
          <w:sz w:val="28"/>
          <w:szCs w:val="28"/>
          <w:lang w:val="en-US"/>
        </w:rPr>
      </w:pPr>
    </w:p>
    <w:p w14:paraId="6E7A45FA" w14:textId="77777777" w:rsidR="00541BD6" w:rsidRPr="002A3163" w:rsidRDefault="00541BD6" w:rsidP="00541BD6">
      <w:pPr>
        <w:pStyle w:val="BodyText"/>
        <w:rPr>
          <w:rFonts w:ascii="Times New Roman" w:hAnsi="Times New Roman"/>
          <w:sz w:val="28"/>
          <w:szCs w:val="28"/>
        </w:rPr>
      </w:pPr>
    </w:p>
    <w:p w14:paraId="63DB7870" w14:textId="77777777" w:rsidR="00541BD6" w:rsidRPr="002A3163" w:rsidRDefault="00541BD6" w:rsidP="00541BD6">
      <w:pPr>
        <w:pStyle w:val="BodyText"/>
        <w:rPr>
          <w:rFonts w:ascii="Times New Roman" w:hAnsi="Times New Roman"/>
          <w:sz w:val="28"/>
          <w:szCs w:val="28"/>
        </w:rPr>
      </w:pPr>
    </w:p>
    <w:p w14:paraId="75A83AD3" w14:textId="77777777" w:rsidR="003356DC" w:rsidRPr="002A3163" w:rsidRDefault="003356DC" w:rsidP="003356DC">
      <w:pPr>
        <w:widowControl w:val="0"/>
        <w:autoSpaceDE w:val="0"/>
        <w:autoSpaceDN w:val="0"/>
        <w:adjustRightInd w:val="0"/>
        <w:jc w:val="both"/>
        <w:rPr>
          <w:rFonts w:ascii="Times New Roman" w:hAnsi="Times New Roman" w:cs="Times New Roman"/>
          <w:sz w:val="28"/>
          <w:szCs w:val="28"/>
          <w:lang w:val="en-US"/>
        </w:rPr>
      </w:pPr>
    </w:p>
    <w:p w14:paraId="51E59E32" w14:textId="77777777" w:rsidR="003356DC" w:rsidRPr="002A3163" w:rsidRDefault="003356DC" w:rsidP="003356DC">
      <w:pPr>
        <w:widowControl w:val="0"/>
        <w:autoSpaceDE w:val="0"/>
        <w:autoSpaceDN w:val="0"/>
        <w:adjustRightInd w:val="0"/>
        <w:rPr>
          <w:rFonts w:ascii="Times New Roman" w:hAnsi="Times New Roman" w:cs="Times New Roman"/>
          <w:sz w:val="28"/>
          <w:szCs w:val="28"/>
          <w:lang w:val="en-US"/>
        </w:rPr>
      </w:pPr>
    </w:p>
    <w:p w14:paraId="70F2D394" w14:textId="77777777" w:rsidR="002869A8" w:rsidRPr="002A3163" w:rsidRDefault="002869A8">
      <w:pPr>
        <w:rPr>
          <w:rFonts w:ascii="Times New Roman" w:hAnsi="Times New Roman" w:cs="Times New Roman"/>
          <w:sz w:val="28"/>
          <w:szCs w:val="28"/>
          <w:lang w:val="en-US"/>
        </w:rPr>
      </w:pPr>
    </w:p>
    <w:p w14:paraId="5AF34475" w14:textId="77777777" w:rsidR="000324C9" w:rsidRPr="002A3163" w:rsidRDefault="000324C9">
      <w:pPr>
        <w:rPr>
          <w:rFonts w:ascii="Times New Roman" w:hAnsi="Times New Roman" w:cs="Times New Roman"/>
          <w:sz w:val="28"/>
          <w:szCs w:val="28"/>
          <w:lang w:val="en-US"/>
        </w:rPr>
      </w:pPr>
    </w:p>
    <w:sectPr w:rsidR="000324C9" w:rsidRPr="002A3163" w:rsidSect="002869A8">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D0F55" w14:textId="77777777" w:rsidR="00232BFC" w:rsidRDefault="00232BFC" w:rsidP="00B05F92">
      <w:r>
        <w:separator/>
      </w:r>
    </w:p>
  </w:endnote>
  <w:endnote w:type="continuationSeparator" w:id="0">
    <w:p w14:paraId="21D69611" w14:textId="77777777" w:rsidR="00232BFC" w:rsidRDefault="00232BFC" w:rsidP="00B0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4CE1" w14:textId="77777777" w:rsidR="008610A1" w:rsidRDefault="008610A1" w:rsidP="00B05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A4068F" w14:textId="77777777" w:rsidR="008610A1" w:rsidRDefault="00861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49D5" w14:textId="77777777" w:rsidR="008610A1" w:rsidRDefault="008610A1" w:rsidP="00B05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4ADA">
      <w:rPr>
        <w:rStyle w:val="PageNumber"/>
        <w:noProof/>
      </w:rPr>
      <w:t>1</w:t>
    </w:r>
    <w:r>
      <w:rPr>
        <w:rStyle w:val="PageNumber"/>
      </w:rPr>
      <w:fldChar w:fldCharType="end"/>
    </w:r>
  </w:p>
  <w:p w14:paraId="222B522D" w14:textId="77777777" w:rsidR="008610A1" w:rsidRDefault="00861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E99E" w14:textId="77777777" w:rsidR="00232BFC" w:rsidRDefault="00232BFC" w:rsidP="00B05F92">
      <w:r>
        <w:separator/>
      </w:r>
    </w:p>
  </w:footnote>
  <w:footnote w:type="continuationSeparator" w:id="0">
    <w:p w14:paraId="049BA72D" w14:textId="77777777" w:rsidR="00232BFC" w:rsidRDefault="00232BFC" w:rsidP="00B05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DC"/>
    <w:rsid w:val="000324C9"/>
    <w:rsid w:val="00057BAC"/>
    <w:rsid w:val="001053D7"/>
    <w:rsid w:val="00126EAD"/>
    <w:rsid w:val="00175A42"/>
    <w:rsid w:val="0021785A"/>
    <w:rsid w:val="002267BF"/>
    <w:rsid w:val="00232BFC"/>
    <w:rsid w:val="00244BB0"/>
    <w:rsid w:val="00253656"/>
    <w:rsid w:val="002869A8"/>
    <w:rsid w:val="002A3163"/>
    <w:rsid w:val="003356DC"/>
    <w:rsid w:val="003907C0"/>
    <w:rsid w:val="003A1751"/>
    <w:rsid w:val="003A669D"/>
    <w:rsid w:val="003E5AC5"/>
    <w:rsid w:val="005243A5"/>
    <w:rsid w:val="00526222"/>
    <w:rsid w:val="00541BD6"/>
    <w:rsid w:val="00542E2E"/>
    <w:rsid w:val="00560C5A"/>
    <w:rsid w:val="005679AD"/>
    <w:rsid w:val="00597140"/>
    <w:rsid w:val="00600D62"/>
    <w:rsid w:val="006A05C3"/>
    <w:rsid w:val="006A5309"/>
    <w:rsid w:val="007074FD"/>
    <w:rsid w:val="00717946"/>
    <w:rsid w:val="00721979"/>
    <w:rsid w:val="00730F89"/>
    <w:rsid w:val="00787D58"/>
    <w:rsid w:val="008610A1"/>
    <w:rsid w:val="00882F8F"/>
    <w:rsid w:val="008A642D"/>
    <w:rsid w:val="008D7994"/>
    <w:rsid w:val="008F4E64"/>
    <w:rsid w:val="009042EB"/>
    <w:rsid w:val="0093262F"/>
    <w:rsid w:val="009C2684"/>
    <w:rsid w:val="009D5999"/>
    <w:rsid w:val="00A333B0"/>
    <w:rsid w:val="00AD3F4F"/>
    <w:rsid w:val="00AD5CFE"/>
    <w:rsid w:val="00B05F92"/>
    <w:rsid w:val="00BB0629"/>
    <w:rsid w:val="00BD595B"/>
    <w:rsid w:val="00BF632C"/>
    <w:rsid w:val="00CC24CB"/>
    <w:rsid w:val="00CD4ADA"/>
    <w:rsid w:val="00CE34C7"/>
    <w:rsid w:val="00D726D5"/>
    <w:rsid w:val="00D86ED6"/>
    <w:rsid w:val="00DB038D"/>
    <w:rsid w:val="00DC39F2"/>
    <w:rsid w:val="00E071FF"/>
    <w:rsid w:val="00E2279C"/>
    <w:rsid w:val="00E44415"/>
    <w:rsid w:val="00EE2DB4"/>
    <w:rsid w:val="00F51E5A"/>
    <w:rsid w:val="00F52F37"/>
    <w:rsid w:val="00F877C3"/>
    <w:rsid w:val="00FC3A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89953"/>
  <w14:defaultImageDpi w14:val="300"/>
  <w15:docId w15:val="{59171100-0A01-F747-AC19-22C8AA73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1BD6"/>
    <w:pPr>
      <w:jc w:val="both"/>
    </w:pPr>
    <w:rPr>
      <w:rFonts w:ascii="New York" w:eastAsia="Times" w:hAnsi="New York" w:cs="Times New Roman"/>
      <w:szCs w:val="20"/>
      <w:lang w:val="en-US"/>
    </w:rPr>
  </w:style>
  <w:style w:type="character" w:customStyle="1" w:styleId="BodyTextChar">
    <w:name w:val="Body Text Char"/>
    <w:basedOn w:val="DefaultParagraphFont"/>
    <w:link w:val="BodyText"/>
    <w:rsid w:val="00541BD6"/>
    <w:rPr>
      <w:rFonts w:ascii="New York" w:eastAsia="Times" w:hAnsi="New York" w:cs="Times New Roman"/>
      <w:szCs w:val="20"/>
      <w:lang w:val="en-US"/>
    </w:rPr>
  </w:style>
  <w:style w:type="character" w:styleId="Hyperlink">
    <w:name w:val="Hyperlink"/>
    <w:basedOn w:val="DefaultParagraphFont"/>
    <w:uiPriority w:val="99"/>
    <w:unhideWhenUsed/>
    <w:rsid w:val="00F877C3"/>
    <w:rPr>
      <w:color w:val="0000FF" w:themeColor="hyperlink"/>
      <w:u w:val="single"/>
    </w:rPr>
  </w:style>
  <w:style w:type="paragraph" w:styleId="Footer">
    <w:name w:val="footer"/>
    <w:basedOn w:val="Normal"/>
    <w:link w:val="FooterChar"/>
    <w:uiPriority w:val="99"/>
    <w:unhideWhenUsed/>
    <w:rsid w:val="00B05F92"/>
    <w:pPr>
      <w:tabs>
        <w:tab w:val="center" w:pos="4536"/>
        <w:tab w:val="right" w:pos="9072"/>
      </w:tabs>
    </w:pPr>
  </w:style>
  <w:style w:type="character" w:customStyle="1" w:styleId="FooterChar">
    <w:name w:val="Footer Char"/>
    <w:basedOn w:val="DefaultParagraphFont"/>
    <w:link w:val="Footer"/>
    <w:uiPriority w:val="99"/>
    <w:rsid w:val="00B05F92"/>
  </w:style>
  <w:style w:type="character" w:styleId="PageNumber">
    <w:name w:val="page number"/>
    <w:basedOn w:val="DefaultParagraphFont"/>
    <w:uiPriority w:val="99"/>
    <w:semiHidden/>
    <w:unhideWhenUsed/>
    <w:rsid w:val="00B05F92"/>
  </w:style>
  <w:style w:type="character" w:styleId="UnresolvedMention">
    <w:name w:val="Unresolved Mention"/>
    <w:basedOn w:val="DefaultParagraphFont"/>
    <w:uiPriority w:val="99"/>
    <w:semiHidden/>
    <w:unhideWhenUsed/>
    <w:rsid w:val="00BF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tuderende.au.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eus.tuft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roger.chartier</dc:creator>
  <cp:keywords/>
  <dc:description/>
  <cp:lastModifiedBy>jPlonski</cp:lastModifiedBy>
  <cp:revision>2</cp:revision>
  <dcterms:created xsi:type="dcterms:W3CDTF">2022-11-01T15:31:00Z</dcterms:created>
  <dcterms:modified xsi:type="dcterms:W3CDTF">2022-11-01T15:31:00Z</dcterms:modified>
</cp:coreProperties>
</file>